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78F" w:rsidRPr="00B7678F" w:rsidRDefault="00B7678F" w:rsidP="00B7678F">
      <w:pPr>
        <w:ind w:firstLine="709"/>
        <w:jc w:val="center"/>
        <w:rPr>
          <w:b/>
          <w:bCs/>
          <w:sz w:val="32"/>
          <w:szCs w:val="32"/>
        </w:rPr>
      </w:pPr>
      <w:r w:rsidRPr="00B7678F">
        <w:rPr>
          <w:b/>
          <w:bCs/>
          <w:sz w:val="32"/>
          <w:szCs w:val="32"/>
        </w:rPr>
        <w:t>Подпрограмма 1. «Развитие общего образования»</w:t>
      </w:r>
    </w:p>
    <w:p w:rsidR="004A6932" w:rsidRPr="00214D3A" w:rsidRDefault="004A6932">
      <w:pPr>
        <w:rPr>
          <w:sz w:val="32"/>
          <w:szCs w:val="32"/>
        </w:rPr>
      </w:pPr>
    </w:p>
    <w:p w:rsidR="00214D3A" w:rsidRDefault="002A595E" w:rsidP="00B7678F">
      <w:pPr>
        <w:ind w:firstLine="709"/>
        <w:rPr>
          <w:b/>
          <w:bCs/>
          <w:sz w:val="32"/>
          <w:szCs w:val="32"/>
        </w:rPr>
      </w:pPr>
      <w:r w:rsidRPr="00214D3A">
        <w:rPr>
          <w:b/>
          <w:bCs/>
          <w:sz w:val="32"/>
          <w:szCs w:val="32"/>
        </w:rPr>
        <w:t>Раздел</w:t>
      </w:r>
      <w:r w:rsidR="002A35EA">
        <w:rPr>
          <w:b/>
          <w:bCs/>
          <w:sz w:val="32"/>
          <w:szCs w:val="32"/>
        </w:rPr>
        <w:t xml:space="preserve"> </w:t>
      </w:r>
      <w:r w:rsidRPr="00214D3A">
        <w:rPr>
          <w:b/>
          <w:bCs/>
          <w:sz w:val="32"/>
          <w:szCs w:val="32"/>
        </w:rPr>
        <w:t xml:space="preserve"> 2 отчета.</w:t>
      </w:r>
    </w:p>
    <w:p w:rsidR="002A595E" w:rsidRPr="00214D3A" w:rsidRDefault="002A595E" w:rsidP="00B7678F">
      <w:pPr>
        <w:ind w:firstLine="709"/>
        <w:rPr>
          <w:b/>
          <w:bCs/>
          <w:sz w:val="32"/>
          <w:szCs w:val="32"/>
        </w:rPr>
      </w:pPr>
      <w:r w:rsidRPr="00214D3A">
        <w:rPr>
          <w:b/>
          <w:bCs/>
          <w:sz w:val="32"/>
          <w:szCs w:val="32"/>
        </w:rPr>
        <w:t>Результаты реализации мероприятий в разрезе подпрограмм государственной программы</w:t>
      </w:r>
    </w:p>
    <w:p w:rsidR="00214D3A" w:rsidRDefault="00214D3A" w:rsidP="002A595E">
      <w:pPr>
        <w:pStyle w:val="81"/>
        <w:shd w:val="clear" w:color="auto" w:fill="auto"/>
        <w:spacing w:before="0" w:after="216" w:line="200" w:lineRule="exact"/>
        <w:ind w:left="2600"/>
        <w:rPr>
          <w:rStyle w:val="80"/>
          <w:rFonts w:ascii="Times New Roman" w:hAnsi="Times New Roman"/>
          <w:color w:val="000000"/>
          <w:sz w:val="32"/>
          <w:szCs w:val="32"/>
        </w:rPr>
      </w:pPr>
    </w:p>
    <w:p w:rsidR="00214D3A" w:rsidRPr="00214D3A" w:rsidRDefault="00214D3A" w:rsidP="002A595E">
      <w:pPr>
        <w:pStyle w:val="81"/>
        <w:shd w:val="clear" w:color="auto" w:fill="auto"/>
        <w:spacing w:before="0" w:after="216" w:line="200" w:lineRule="exact"/>
        <w:ind w:left="2600"/>
        <w:rPr>
          <w:rFonts w:ascii="Times New Roman" w:hAnsi="Times New Roman"/>
          <w:sz w:val="32"/>
          <w:szCs w:val="32"/>
        </w:rPr>
      </w:pPr>
    </w:p>
    <w:p w:rsidR="00321EAF" w:rsidRPr="00DF3EAC" w:rsidRDefault="00321EAF" w:rsidP="00321EAF">
      <w:pPr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8"/>
          <w:szCs w:val="28"/>
        </w:rPr>
      </w:pPr>
      <w:r w:rsidRPr="00DF3EAC">
        <w:rPr>
          <w:b/>
          <w:bCs/>
          <w:i/>
          <w:iCs/>
          <w:sz w:val="28"/>
          <w:szCs w:val="28"/>
        </w:rPr>
        <w:t>1. Совершенствование дошкольного образования как института социального развития.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По оперативной информации в систему дошкольного образования Нижегородской области на конец 2015 года входит 1384 образовательных организации: 1264 детских сада, 16 начальных школ-детских садов, 104 школы, в которых есть группы дошкольного образования. </w:t>
      </w:r>
      <w:r>
        <w:rPr>
          <w:sz w:val="28"/>
          <w:szCs w:val="28"/>
        </w:rPr>
        <w:t>В том числе н</w:t>
      </w:r>
      <w:r w:rsidRPr="00DF3EAC">
        <w:rPr>
          <w:sz w:val="28"/>
          <w:szCs w:val="28"/>
        </w:rPr>
        <w:t>а 1 января 2016 года в Нижегородской области имеют лицензию на  право ведения образовательной деятельности в области дошкольного образования: 13 негосударственных дошколь</w:t>
      </w:r>
      <w:r>
        <w:rPr>
          <w:sz w:val="28"/>
          <w:szCs w:val="28"/>
        </w:rPr>
        <w:t>ных образовательных организаций(</w:t>
      </w:r>
      <w:r w:rsidRPr="00DF3EAC">
        <w:rPr>
          <w:sz w:val="28"/>
          <w:szCs w:val="28"/>
        </w:rPr>
        <w:t>11 негосударственных (частных) детских садов, одна негосударственная (частная) средняя общеобразовательная школа (г. Нижний Новгород) и одно учреждение</w:t>
      </w:r>
      <w:r>
        <w:rPr>
          <w:sz w:val="28"/>
          <w:szCs w:val="28"/>
        </w:rPr>
        <w:t xml:space="preserve"> (г. Саров) </w:t>
      </w:r>
      <w:r w:rsidRPr="00DF3EAC">
        <w:rPr>
          <w:sz w:val="28"/>
          <w:szCs w:val="28"/>
        </w:rPr>
        <w:t xml:space="preserve">для детей дошкольного и младшего школьного возраста </w:t>
      </w:r>
      <w:r>
        <w:rPr>
          <w:sz w:val="28"/>
          <w:szCs w:val="28"/>
        </w:rPr>
        <w:t xml:space="preserve">- начальная школа – детский сад). </w:t>
      </w:r>
      <w:r w:rsidRPr="00DF3EAC">
        <w:rPr>
          <w:sz w:val="28"/>
          <w:szCs w:val="28"/>
        </w:rPr>
        <w:t xml:space="preserve">Численность воспитанников, охваченных услугами дошкольного образования, составляет 170433 человека.  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На 1 января 2016 года охват детей в возрасте с 1,5 до 3 лет дошкольным образованием по Нижегородской области составил 78%, с 3 до 7 лет – 100 % .</w:t>
      </w:r>
    </w:p>
    <w:p w:rsidR="00321EAF" w:rsidRPr="00DF3EAC" w:rsidRDefault="00321EAF" w:rsidP="00321EAF">
      <w:pPr>
        <w:ind w:left="57" w:right="113"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В области, также как и по всей России, существует проблема по обеспечению детей с 1,5 до 3 лет местами в дошкольных образовательных организациях.</w:t>
      </w:r>
    </w:p>
    <w:p w:rsidR="00321EAF" w:rsidRPr="00DF3EAC" w:rsidRDefault="00321EAF" w:rsidP="00321EAF">
      <w:pPr>
        <w:ind w:left="57" w:right="113"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Численность детей, стоящих на учете, для направления в дошкольные образовательные организации от 0 до 3 лет, зарегистрированных в электронной очереди на 01.01.2016 года</w:t>
      </w:r>
      <w:r w:rsidR="002A35EA">
        <w:rPr>
          <w:sz w:val="28"/>
          <w:szCs w:val="28"/>
        </w:rPr>
        <w:t>,</w:t>
      </w:r>
      <w:r w:rsidRPr="00DF3EAC">
        <w:rPr>
          <w:sz w:val="28"/>
          <w:szCs w:val="28"/>
        </w:rPr>
        <w:t xml:space="preserve"> составила 68786 человек, при этом  актуальная очередь (с 1,5 до 3-х лет) - 6855 человек. В настоящее время большое количество женщин, находящихся в отпуске по уходу за ребёнком до достижения им возраста 3 лет, хотели бы отдать детей с 1,5 лет в детский сад. </w:t>
      </w:r>
    </w:p>
    <w:p w:rsidR="00321EAF" w:rsidRPr="00DF3EAC" w:rsidRDefault="00321EAF" w:rsidP="00321EAF">
      <w:pPr>
        <w:ind w:firstLine="709"/>
        <w:jc w:val="both"/>
        <w:rPr>
          <w:color w:val="00CCFF"/>
          <w:sz w:val="28"/>
          <w:szCs w:val="28"/>
        </w:rPr>
      </w:pPr>
      <w:r w:rsidRPr="00DF3EAC">
        <w:rPr>
          <w:sz w:val="28"/>
          <w:szCs w:val="28"/>
        </w:rPr>
        <w:t>Общая численность контингента дошкольников во всех негосударственных организациях, реализующих программы дошкольного образования, в области составляет около 800 человек.</w:t>
      </w:r>
    </w:p>
    <w:p w:rsidR="00321EAF" w:rsidRDefault="00321EAF" w:rsidP="00321EAF">
      <w:pPr>
        <w:jc w:val="both"/>
        <w:rPr>
          <w:color w:val="00CCFF"/>
          <w:sz w:val="28"/>
          <w:szCs w:val="28"/>
        </w:rPr>
      </w:pPr>
    </w:p>
    <w:p w:rsidR="003949E0" w:rsidRDefault="003949E0" w:rsidP="00321EAF">
      <w:pPr>
        <w:jc w:val="both"/>
        <w:rPr>
          <w:color w:val="00CCFF"/>
          <w:sz w:val="28"/>
          <w:szCs w:val="28"/>
        </w:rPr>
      </w:pPr>
    </w:p>
    <w:p w:rsidR="003949E0" w:rsidRPr="00DF3EAC" w:rsidRDefault="003949E0" w:rsidP="00321EAF">
      <w:pPr>
        <w:jc w:val="both"/>
        <w:rPr>
          <w:color w:val="00CCFF"/>
          <w:sz w:val="28"/>
          <w:szCs w:val="28"/>
        </w:rPr>
      </w:pPr>
    </w:p>
    <w:p w:rsidR="00321EAF" w:rsidRPr="00DF3EAC" w:rsidRDefault="00321EAF" w:rsidP="00321EAF">
      <w:pPr>
        <w:ind w:firstLine="709"/>
        <w:jc w:val="both"/>
        <w:rPr>
          <w:i/>
          <w:sz w:val="28"/>
          <w:szCs w:val="28"/>
        </w:rPr>
      </w:pPr>
      <w:r w:rsidRPr="00DF3EAC">
        <w:rPr>
          <w:b/>
          <w:i/>
          <w:sz w:val="28"/>
          <w:szCs w:val="28"/>
        </w:rPr>
        <w:lastRenderedPageBreak/>
        <w:t>2.</w:t>
      </w:r>
      <w:r w:rsidRPr="00DF3EAC">
        <w:rPr>
          <w:b/>
          <w:bCs/>
          <w:i/>
          <w:sz w:val="28"/>
          <w:szCs w:val="28"/>
        </w:rPr>
        <w:t>Модернизация содержания общего образования и образовательной среды с целью развития одаренности обучающихся для обеспечения готовности выпускников общеобразовательных организаций к дальнейшему обучению и деятельности в высокотехнологичной экономике.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Одним из направлений деятельности министерства является реализация мероприятий, направленных на обеспечение гарантий прав граждан на получение доступного и качественного образования.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В соответствии с Перечнем поручений Президента Российской Федерации по итогам заседания Совета при Президенте Российской Федерации в Нижегородской области был утвержден и реализуется региональный план реализации национальной образовательной инициативы "Наша новая школа" на период 2010 – 2015 годов (далее – План) (распоряжение Правительства Нижегородской области от 21 июля 2010 года № 1445-р).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Одним из ключевых направлений реализации Плана является переход на федеральные государственные образовательные стандарты общего образования.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При министерстве образования Нижегородской области функционирует Координационный совет по вопросам организации введения федеральных государственных образовательных стандартов общего образования (далее – Координационный совет), созданный в соответствии с приказом министерства образования Нижегородской области от 27 февраля 2010 года №180. 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Вопросы организации перехода общеобразовательных учреждений Нижегородской области на федеральные государственные образовательные стандарты общего образования (далее - ФГОС ОО) находятся на особом контроле региональных и муниципальных органов исполнительной власти в сфере образования. </w:t>
      </w:r>
    </w:p>
    <w:p w:rsidR="00321EAF" w:rsidRPr="00DF3EAC" w:rsidRDefault="00321EAF" w:rsidP="00321EAF">
      <w:pPr>
        <w:pStyle w:val="a8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F3EAC">
        <w:rPr>
          <w:rFonts w:ascii="Times New Roman" w:hAnsi="Times New Roman"/>
          <w:sz w:val="28"/>
          <w:szCs w:val="28"/>
          <w:lang w:eastAsia="ru-RU"/>
        </w:rPr>
        <w:t>В 2015 году завершился переход на федеральный государственный образовательный стандарт начального общего образования (все обучающиеся начальных классов – 122853 чел.), а также  с 1 сентября начался переход на федеральный государственный образовательный стандарт основного общего образования (30068 учащихся 5 классов).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Во всех муниципальных районах и городских округах Нижегородской области созданы муниципальные координационные советы, рабочие группы по переходу на ФГОС ОО и сформирован банк нормативно-правовых документов федерального, регионального, муниципального уровней, обновление которого осуществляется ответственным лицом органа управления образовани</w:t>
      </w:r>
      <w:r>
        <w:rPr>
          <w:sz w:val="28"/>
          <w:szCs w:val="28"/>
        </w:rPr>
        <w:t>ем</w:t>
      </w:r>
      <w:r w:rsidRPr="00DF3EAC">
        <w:rPr>
          <w:sz w:val="28"/>
          <w:szCs w:val="28"/>
        </w:rPr>
        <w:t xml:space="preserve"> либо методической службы муниципалитета.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Во всех общеобразовательных организациях разработаны основные образовательные программы, принимаются локальные нормативные акты, обеспечивающие переход на ФГОС ОО, должностные инструкции работников переработаны с учетом ФГОС ОО и Единого квалификационного справочника должностей руководителей, специалистов и служащих, утвержденного приказом Минздравсоцразвития РФ от 26.08.2012 № 761н.</w:t>
      </w:r>
    </w:p>
    <w:p w:rsidR="00321EAF" w:rsidRPr="00DF3EAC" w:rsidRDefault="00321EAF" w:rsidP="00321EAF">
      <w:pPr>
        <w:spacing w:line="276" w:lineRule="auto"/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lastRenderedPageBreak/>
        <w:t>Для реализации ФГОС основного общего образования в общеобразовательных организациях Нижегородской области задействовано 8153 предметных кабинета. В среднем по области требованиям ФГОС соответствуют 98,7% предметных кабинетов, причем в 36 муниципальных районах и городских округах  соответствующая материальная база создана во всех образовательных организациях.</w:t>
      </w:r>
    </w:p>
    <w:p w:rsidR="00321EAF" w:rsidRPr="00DF3EAC" w:rsidRDefault="00321EAF" w:rsidP="00321EAF">
      <w:pPr>
        <w:spacing w:line="276" w:lineRule="auto"/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Наиболее полно оборудованы кабинеты математики (99,4%), русского языка и литературы (99,4%), биологии (99,1%), иностранного языка (98,9%),           истории (98,7%), географии (98,7%). Оснащение спортивных залов составляет 99,2%, кабинетов для уроков технологии - 98%. Наименее оборудованы кабинеты предметной области "Искусство" (музыка - 96%, ИЗО - 95,4%).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Все школьные библиотеки оснащены необходимыми печатными учебными изданиями по всем учебным предметам учебного плана. В общеобразовательных организациях при реализации основной образовательной программы используются учебники, рекомендованные к использованию приказом Минобрнауки России от 31 марта 2014 года №253. Учебники, не вошедшие в федеральный перечень, используются в соответствии с письмом Министерства образования и науки Российской Федерации от 29.04.2014           №08-548, с целью завершения предметной линии.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Обеспеченность школьных библиотек электронными образовательными ресурсами (далее – ЭОР) для реализации основной образовательной программы составляет  98,8%. 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Во всех общеобразовательных организациях области обеспечен контролируемый доступ участников образовательного процесса к информационным образовательным ресурсам в сети Интернет.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В соответствии с письмом Минобрнауки России от 12.05.2012 № 03-296 "Об организации внеурочной деятельности при введении ФГОС ОО" организационная модель внеурочной определена во всех общеобразовательных организациях Нижегородской области. 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В органах, осуществляющих управление в сфере образования муниципальных районов и городских округов Нижегородской области, осуществляются мероприятия по методическому сопровождению перехода на ФГОС ОО: 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разработаны и приняты планы методической работы по сопровождению перехода на ФГОС ОО;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организована консультационная поддержка учителей начальных классов по вопросам реализации основной образовательной программы;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утвержден план-график поэтапного повышения квалификации педагогических и руководящих работников.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В рамках организационного обеспечения введения ФГОС ОО во всех муниципальных районах и городских </w:t>
      </w:r>
      <w:r w:rsidRPr="00DF3EAC">
        <w:rPr>
          <w:sz w:val="28"/>
          <w:szCs w:val="28"/>
        </w:rPr>
        <w:lastRenderedPageBreak/>
        <w:t>округах Нижегородской области проведено анкетирование по изучению образовательных потребностей и интересов обучающихся и запросов родителей по использованию часов части учебного плана, формируемой участниками образовательных отношений, а также анкетирование педагогов с целью выявления профессиональных затруднений в период перехода на ФГОС ОО.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Информирование участников образовательных отношений и общественности по ключевым вопросам введения ФГОС ОО осуществляется во всех муниципальных районах и городских округах Нижегородской области. </w:t>
      </w:r>
    </w:p>
    <w:p w:rsidR="00321EAF" w:rsidRPr="00DF3EAC" w:rsidRDefault="00321EAF" w:rsidP="00321EAF">
      <w:pPr>
        <w:pStyle w:val="a8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F3EAC">
        <w:rPr>
          <w:rFonts w:ascii="Times New Roman" w:hAnsi="Times New Roman"/>
          <w:sz w:val="28"/>
          <w:szCs w:val="28"/>
          <w:lang w:eastAsia="ru-RU"/>
        </w:rPr>
        <w:t xml:space="preserve">Государственным бюджетным образовательным учреждением дополнительного профессионального образования "Нижегородский институт развития образования"  (далее - ГБОУ ДПО НИРО) разработаны и проводятся курсы повышения квалификации с учетом перехода на ФГОС ОО (в соответствии с планом-графиком повышения квалификации педагогов и руководящих работников). </w:t>
      </w:r>
    </w:p>
    <w:p w:rsidR="00321EAF" w:rsidRPr="00DF3EAC" w:rsidRDefault="00321EAF" w:rsidP="00321EAF">
      <w:pPr>
        <w:pStyle w:val="a8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F3EAC">
        <w:rPr>
          <w:rFonts w:ascii="Times New Roman" w:hAnsi="Times New Roman"/>
          <w:sz w:val="28"/>
          <w:szCs w:val="28"/>
          <w:lang w:eastAsia="ru-RU"/>
        </w:rPr>
        <w:t>В 2015 году повысили квалификацию по вопросам ФГОС ОО 4960 человек, в том числе 556 руководителей и заместителей руководителей образовательных организаций.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В 2015 году региональный мониторинг введения ФГОС ОО в соответствии с планом работы министерства образования Нижегородской области, утвержденным приказом от 17.12.204 №2878,  проводился два раза. По итогам мониторинговых исследований, которые проводились в апреле 2015 года, на совещании, проведенным министерством образования Нижегородской области 28.04.2015г. даны рекомендации муниципальным органам управления образованием по корректировке работы в рамках подготовки общеобразовательных организаций к началу 2015/2016 учебного года и переходу на ФГОС основного общего образования в 5-х классах.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По итогам мониторинга перехода на ФГОС ООО, проведенного в ноябре 2015 года, в адрес руководителей органов, осуществляющих управление в сфере образования, государственных общеобразовательных организаций были также направлены рекомендации по соблюдению требований к условиям реализации перехода  на ФГОС (письмо министерства образования Нижегородской области от 14.12.2015 №316-01-100-4634/15-0-0 "О направлении результатов регионального мониторинга введения ФГОС ООО").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В апреле 2015 года проведено первое  исследование  качества начального общего образования в соответствии с ФГОС ОО (математика, русский язык, читательская грамотность). 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Целью исследования было получение объективной информации о соответствии качества образования обучающихся начальных классов общеобразовательных организаций Нижегородской области требованиям федерального государственного образовательного стандарта к результатам освоения основной образовательной программы начального общего образования.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lastRenderedPageBreak/>
        <w:t>Для оценки освоения образовательной программы начального общего образования использовались подходы к оценке качества образования, разработанные специалистами Российской академии образования.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Членами временного творческого коллектива из числа специалистов кафедры начального образования ГБОУ ДПО НИРО были разработаны контрольно – измерительные материалы, с помощью которых оценивались  индивидуальные достижения обучающихся по математике и русскому языку и метапредметные результаты (комплексная работа по читательской грамотности).</w:t>
      </w:r>
      <w:r w:rsidRPr="00DF3EAC">
        <w:rPr>
          <w:sz w:val="28"/>
          <w:szCs w:val="28"/>
        </w:rPr>
        <w:tab/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Были подготовлены инструктивно - методические материалы по организации, проведению тестирования и проверке работ обучающихся. 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Для организации тестирования  проведена репрезентативная выборка образовательных организаций Нижегородской области и обучающихся четвертой параллели. 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Всего в исследовании приняли участие 1518 четвероклассников из 74 образовательных организаций 17-ти муниципальных образований области.  Выполняли итоговую работу: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по математике - 514 обучающихся из 25 школ;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- по русскому языку - 506 обучающихся из 26 школ; 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- по читательской грамотности 498 обучающихся из 23 школ. 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По итогам исследования подготовлен отчет, содержащий структурный и содержательный анализ результатов  выполнения работ. </w:t>
      </w:r>
    </w:p>
    <w:p w:rsidR="00321EAF" w:rsidRPr="00DF3EAC" w:rsidRDefault="00321EAF" w:rsidP="00321EAF">
      <w:pPr>
        <w:ind w:right="100"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Результаты проведенного мониторинга рассмотрены на выездном расширенном заседании коллегии министерства образования Нижегородской области 19-20 ноября 2015 года.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Статистическая и аналитическая информация направлена руководителям органов управления образованием муниципальных образований области, руководителям образовательных организаций для планирования и организации методической работы с преподавателями, для организации индивидуальной работы с обучающимися и оказания им дифференцированной помощи.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Также материалы исследования направлены в ГБОУ ДПО НИРО  для корректировки курсовой подготовки учителей начальных классов в соответствии с ФГОС.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В сентябре-декабре 2015 года осуществлена  подготовка к проведению следующего этапа мониторинга (второе исследование), которое будет проходить в  апреле 2016 года  в 21-ом муниципальном образовании области: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проведена репрезентативная выборка образовательных организаций  для участия в исследовании весной 2016 года;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lastRenderedPageBreak/>
        <w:t>- определены ответственные лица на уровне выбранных муниципальных образований (муниципальные  координаторы) за проведение исследования  качества начального общего образования;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сформирован временный творческий коллектив для разработки контрольных измерительных материалов по математике, русскому языку и читательской грамотности.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В 2015 в рамках апробации механизмов общественной аккредитации образовательных организаций и привлечения потребителей, общественных институтов и объединений педагогов к  процедурам оценки качества общего образования в процедуре государственной аккредитации образовательной деятельности 187 общеобразовательных организаций  приняли участие 286  экспертов  и 1 экспертная организация.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В соответствии с Планом работы Регионального координационного Совета по взаимодействию министерства образования Нижегородской области и Нижегородской Епархии Русской Православной Церкви (Московский Патриархат) в 2</w:t>
      </w:r>
      <w:r>
        <w:rPr>
          <w:sz w:val="28"/>
          <w:szCs w:val="28"/>
        </w:rPr>
        <w:t xml:space="preserve">015 году состоялось 4 заседания, на которых рассмотрены </w:t>
      </w:r>
      <w:r w:rsidRPr="00DF3EAC">
        <w:rPr>
          <w:sz w:val="28"/>
          <w:szCs w:val="28"/>
        </w:rPr>
        <w:t>следующие вопросы:</w:t>
      </w:r>
    </w:p>
    <w:p w:rsidR="00321EAF" w:rsidRPr="003447B3" w:rsidRDefault="00321EAF" w:rsidP="00321EAF">
      <w:pPr>
        <w:pStyle w:val="a8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447B3">
        <w:rPr>
          <w:rFonts w:ascii="Times New Roman" w:hAnsi="Times New Roman" w:cs="Times New Roman"/>
          <w:sz w:val="28"/>
          <w:szCs w:val="28"/>
          <w:lang w:eastAsia="ru-RU"/>
        </w:rPr>
        <w:t>Духовно-нравственное и историко-патриотическое воспитание школьников Нижегородской области через участие в Общероссийской олимпиаде школьников по основам православной культуры: "Русь святая, храни веру Православную!"</w:t>
      </w:r>
    </w:p>
    <w:p w:rsidR="00321EAF" w:rsidRPr="003447B3" w:rsidRDefault="00321EAF" w:rsidP="00321EAF">
      <w:pPr>
        <w:pStyle w:val="a8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447B3">
        <w:rPr>
          <w:rFonts w:ascii="Times New Roman" w:hAnsi="Times New Roman" w:cs="Times New Roman"/>
          <w:sz w:val="28"/>
          <w:szCs w:val="28"/>
          <w:lang w:eastAsia="ru-RU"/>
        </w:rPr>
        <w:t xml:space="preserve">Изучение курса «Россиеведение» в 8-х классах православных гимназий;. </w:t>
      </w:r>
    </w:p>
    <w:p w:rsidR="00321EAF" w:rsidRPr="003447B3" w:rsidRDefault="00321EAF" w:rsidP="00321EAF">
      <w:pPr>
        <w:pStyle w:val="a8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447B3">
        <w:rPr>
          <w:rFonts w:ascii="Times New Roman" w:hAnsi="Times New Roman" w:cs="Times New Roman"/>
          <w:sz w:val="28"/>
          <w:szCs w:val="28"/>
          <w:lang w:eastAsia="ru-RU"/>
        </w:rPr>
        <w:t>Подготовка педагогических кадров к реализации Программы развития воспитательной компоненты на 2015 год.</w:t>
      </w:r>
    </w:p>
    <w:p w:rsidR="00321EAF" w:rsidRPr="003447B3" w:rsidRDefault="00321EAF" w:rsidP="00321EAF">
      <w:pPr>
        <w:pStyle w:val="a8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447B3">
        <w:rPr>
          <w:rFonts w:ascii="Times New Roman" w:hAnsi="Times New Roman" w:cs="Times New Roman"/>
          <w:sz w:val="28"/>
          <w:szCs w:val="28"/>
          <w:lang w:eastAsia="ru-RU"/>
        </w:rPr>
        <w:t>Организационно-методическое сопровождение региональных научно-практических мероприятий, приуроченных к 70-летию Великой Победы в аспекте взаимодействия министерства образования Нижегородской области, ГБОУ ДПО НИРО и Нижегородской епархии Русской Православной Церкви (Московский Патриархат).</w:t>
      </w:r>
    </w:p>
    <w:p w:rsidR="00321EAF" w:rsidRPr="00DF3EAC" w:rsidRDefault="00321EAF" w:rsidP="00321EAF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Министерством образования Нижегородской области за 2015 год в соответствии с переданными полномочиями субъектам РФ </w:t>
      </w:r>
      <w:r w:rsidRPr="00DF3EAC">
        <w:rPr>
          <w:b/>
          <w:sz w:val="28"/>
          <w:szCs w:val="28"/>
        </w:rPr>
        <w:t>по осуществлению государственного контроля (надзора)</w:t>
      </w:r>
      <w:r w:rsidRPr="00DF3EAC">
        <w:rPr>
          <w:sz w:val="28"/>
          <w:szCs w:val="28"/>
        </w:rPr>
        <w:t xml:space="preserve"> были проведены проверки образовательных организаций.</w:t>
      </w:r>
    </w:p>
    <w:p w:rsidR="00321EAF" w:rsidRPr="00DF3EAC" w:rsidRDefault="00321EAF" w:rsidP="00321EAF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Количество проверок проведено - 907 (из них: 712 по государственному контролю (надзору), 195 в рамках лицензирования образовательной деятельности).</w:t>
      </w:r>
    </w:p>
    <w:p w:rsidR="00321EAF" w:rsidRPr="00DF3EAC" w:rsidRDefault="00321EAF" w:rsidP="00321EAF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В том числе:</w:t>
      </w:r>
    </w:p>
    <w:p w:rsidR="00321EAF" w:rsidRPr="00DF3EAC" w:rsidRDefault="00321EAF" w:rsidP="00321EAF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плановых проверок - 469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lastRenderedPageBreak/>
        <w:t xml:space="preserve">- внеплановых проверок - 438 (из них: 191 по исполнению предписаний, 195  – в рамках лицензирования образовательной деятельности, 52 – по работе с обращениями граждан). </w:t>
      </w:r>
    </w:p>
    <w:p w:rsidR="00321EAF" w:rsidRPr="00DF3EAC" w:rsidRDefault="00321EAF" w:rsidP="00321EAF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Общее количество проверок с целью осуществления государственного контроля (надзора), по итогам проведения которых по фактам выявленных нарушений возбуждены дела об  административных правонарушениях </w:t>
      </w:r>
      <w:r w:rsidRPr="00DF3EAC">
        <w:rPr>
          <w:sz w:val="20"/>
          <w:szCs w:val="20"/>
        </w:rPr>
        <w:t>–</w:t>
      </w:r>
      <w:r w:rsidRPr="00DF3EAC">
        <w:rPr>
          <w:sz w:val="28"/>
          <w:szCs w:val="28"/>
        </w:rPr>
        <w:t>18.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Кроме того проверено (с апреля по октябрь 2015 года)  40 пунктов проведения единого государственного экзамена по соблюдению порядка проведения государственной итоговой аттестации. Выявлено 3 случая правонарушений, совершенных  участниками ЕГЭ, по фактам которых возбуждено 4 дела об административных правонарушениях, мировыми судами наложены административные взыскания в виде штрафа. 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За 2015 год рассмотрено заявлений по оказанию </w:t>
      </w:r>
      <w:r w:rsidRPr="00DF3EAC">
        <w:rPr>
          <w:b/>
          <w:sz w:val="28"/>
          <w:szCs w:val="28"/>
        </w:rPr>
        <w:t xml:space="preserve"> государственных услуг</w:t>
      </w:r>
      <w:r w:rsidRPr="00DF3EAC">
        <w:rPr>
          <w:sz w:val="28"/>
          <w:szCs w:val="28"/>
        </w:rPr>
        <w:t xml:space="preserve"> (в соответствии с переданными полномочиями субъектам РФ) по: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 лицензированию образовательной деятельности – 2259;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- государственной аккредитации образовательной деятельности – 626; 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подтверждению документов об образовании и (или) о квалификации, об ученых степенях и ученых званиях – 267.</w:t>
      </w:r>
    </w:p>
    <w:p w:rsidR="00321EAF" w:rsidRPr="00DF3EAC" w:rsidRDefault="00321EAF" w:rsidP="00321EAF">
      <w:pPr>
        <w:ind w:firstLine="720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В рамках оказания государственной услуги по государственной аккредитации образовательной деятельности было привлечено 320 экспертов.</w:t>
      </w:r>
    </w:p>
    <w:p w:rsidR="00321EAF" w:rsidRPr="00DF3EAC" w:rsidRDefault="00321EAF" w:rsidP="00321EAF">
      <w:pPr>
        <w:jc w:val="both"/>
        <w:rPr>
          <w:b/>
          <w:bCs/>
          <w:sz w:val="28"/>
          <w:szCs w:val="28"/>
        </w:rPr>
      </w:pPr>
    </w:p>
    <w:p w:rsidR="00321EAF" w:rsidRPr="00DF3EAC" w:rsidRDefault="00321EAF" w:rsidP="00321EAF">
      <w:pPr>
        <w:ind w:firstLine="709"/>
        <w:jc w:val="center"/>
        <w:rPr>
          <w:b/>
          <w:bCs/>
          <w:sz w:val="28"/>
          <w:szCs w:val="28"/>
        </w:rPr>
      </w:pPr>
      <w:r w:rsidRPr="00DF3EAC">
        <w:rPr>
          <w:b/>
          <w:bCs/>
          <w:sz w:val="28"/>
          <w:szCs w:val="28"/>
        </w:rPr>
        <w:t>Проведение  государственной итоговой аттестации выпускников в форме ЕГЭ. ОГЭ и ГВЭ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t>1</w:t>
      </w:r>
      <w:r w:rsidRPr="00DF3EAC">
        <w:rPr>
          <w:sz w:val="28"/>
          <w:szCs w:val="28"/>
        </w:rPr>
        <w:t xml:space="preserve">. Государственная итоговая аттестация по образовательным программам основного общего образования. </w:t>
      </w:r>
    </w:p>
    <w:p w:rsidR="00321EAF" w:rsidRPr="00DF3EAC" w:rsidRDefault="00321EAF" w:rsidP="00321EAF">
      <w:pPr>
        <w:ind w:firstLine="709"/>
        <w:jc w:val="both"/>
        <w:rPr>
          <w:noProof/>
          <w:sz w:val="28"/>
          <w:szCs w:val="28"/>
        </w:rPr>
      </w:pPr>
      <w:r w:rsidRPr="00DF3EAC">
        <w:rPr>
          <w:sz w:val="28"/>
          <w:szCs w:val="28"/>
        </w:rPr>
        <w:t>В соответствии с федеральными нормативными правовыми актами и приказом министерства образования Нижегородской области от 24.10.2014 № 2382 "</w:t>
      </w:r>
      <w:r w:rsidRPr="00DF3EAC">
        <w:rPr>
          <w:noProof/>
          <w:sz w:val="28"/>
          <w:szCs w:val="28"/>
        </w:rPr>
        <w:t>Об утверждении плана мероприятий по подготовке и проведению государственной итоговой аттестации по образовательным программам основного общего образования на территории Нижегородской области в 2014-2015 учебном году", министерством образования Нижегородской области в 1 полугодии 2015 года реализованы следующие меры по подготовке к проведению государственной итоговой аттестации для выпускников, освоивших основные общеобразовательные программы основного  общего образования (далее – ГИА-9):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noProof/>
          <w:sz w:val="28"/>
          <w:szCs w:val="28"/>
        </w:rPr>
        <w:t xml:space="preserve">- </w:t>
      </w:r>
      <w:r w:rsidRPr="00DF3EAC">
        <w:rPr>
          <w:sz w:val="28"/>
          <w:szCs w:val="28"/>
        </w:rPr>
        <w:t>организована работа "горячей" телефонной линии и Интернет-линии по вопросам подготовки и проведения ГИА-9 в Нижегородской области (приказ министерства образования Нижегородской области от 20.01.2015 № 10-а);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утверждены пункты проведения экзамена ГИА-9 (далее – ППЭ) (приказ министерства образования Нижегородской области от 29.01.2015 № 215);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lastRenderedPageBreak/>
        <w:t>- утверждены составы предметных комиссий, конфликтной комиссии Нижегородской области, составы территориальных экзаменационных, предметных, конфликтных подкомиссий (приказы министерства образования Нижегородской области от 29.01.2015 № 218, от 26.02.2015 № 487);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утверждена организационно-территориальная схема проведения ГИА-9 в Нижегородской области в 2015 году (приказ министерства образования Нижегородской области от 30.01.2015 № 234);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утверждены составы уполномоченных представителей государственной экзаменационной комиссии Нижегородской области по проведению ГИА-9, состав руководителей и организаторов в ППЭ на досрочный период (приказ министерства образования Нижегородской области от 31.03.2015 № 1072);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организован сбор сведений в региональную информационную систему обеспечения проведения ГИА-9 в 2014-2015 году в соответствии с установленным ФГБУ "Федеральный центр тестирования"  планом-графиком (приказ министерства образования Нижегородской области от 29.01.2015 № 217);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организована подготовка специалистов, привлекаемых к проведению ГИА-9;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организована работа по аккредитации граждан в качестве общественных наблюдателей за проведением ГИА-9.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20 февраля и 25 февраля 2015 года проведена ГИА-9 по русскому языку и математике соответственно для обучающихся в учреждениях, исполняющих наказание в виде лишения свободы, освобождаемых от отбывания наказания не ранее чем за три месяца до начала ГИА-9 в 2015 году.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31 марта 2015 года проведено совещание с руководителями органов, осуществляющих управление в сфере образования, по вопросу организации и проведения государственной итоговой аттестации выпускников общеобразовательных организаций в 2015 году.  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В период с 20 апреля по 7 мая 2015 года проведен досрочный период ГИА-9, в период с 27 мая по 18 июня 2015 года – основной период ГИА-9, в период с 3 августа по 14 августа и с 7 сентября по 22 сентября 2015 года – дополнительные периоды ГИА-9. 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Для проведения ГИА-9 в 2015 году организовано 328 пунктов проведения экзаменов, министерством образования аккредитовано 1024 общественных наблюдателя.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Общее количество выпускников 9-х классов, прошедших ГИА-9 составляет 25 625 человек. За все периоды проведения экзаменов нарушений установленного порядка проведения ГИА-9 не выявлено.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28 октября текущего года на региональном совещании "Итоги проведения государственной итоговой аттестации по образовательным программам основного общего и среднего общего образования в 2015 году" проведен анализ организации и результатов экзаменационной кампании 2015 года.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lastRenderedPageBreak/>
        <w:t>В совещании приняли участие 196 человек, в числе которых руководители и специалисты муниципальных органов, осуществляющих управление в сфере образования, руководители методических служб, руководители государственных общеобразовательных организаций, представители министерства и ГБОУ ДПО "Нижегородский институт развития образования".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Все участники ГИА-9 в 2015 году получили аттестаты об основном общем образовании.  </w:t>
      </w:r>
    </w:p>
    <w:p w:rsidR="00321EAF" w:rsidRPr="00DF3EAC" w:rsidRDefault="00321EAF" w:rsidP="00321EAF">
      <w:pPr>
        <w:ind w:firstLine="709"/>
        <w:jc w:val="both"/>
        <w:rPr>
          <w:noProof/>
          <w:sz w:val="28"/>
          <w:szCs w:val="28"/>
        </w:rPr>
      </w:pPr>
      <w:r w:rsidRPr="00DF3EAC">
        <w:rPr>
          <w:sz w:val="28"/>
          <w:szCs w:val="28"/>
        </w:rPr>
        <w:t xml:space="preserve">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Минобрнауки России от 26.12.2013 №1400 (в ред. от 16.01.2015), </w:t>
      </w:r>
      <w:r w:rsidRPr="00DF3EAC">
        <w:rPr>
          <w:noProof/>
          <w:sz w:val="28"/>
          <w:szCs w:val="28"/>
        </w:rPr>
        <w:t>министерством образования Нижегородской области приняты следующие меры по организации проведения государственной итоговой аттестации по образовательным программам среднего общего образования (далее – ГИА-11):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утверждёна организационно-территориальная схема проведения государственной итоговой аттестации по образовательным программам среднего общего образования на территории Нижегородской области в 2015 году" (приказ министерства образования Нижегородской области от 15.01.2015     №105);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– организована работа горячих телефонных линий и Интернет-линии по вопросам подготовки и проведения ГИА-11 (приказ министерства образования Нижегородской области от 20.01.2015 № 10-а);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noProof/>
          <w:sz w:val="28"/>
          <w:szCs w:val="28"/>
        </w:rPr>
        <w:t xml:space="preserve">- </w:t>
      </w:r>
      <w:r w:rsidRPr="00DF3EAC">
        <w:rPr>
          <w:sz w:val="28"/>
          <w:szCs w:val="28"/>
        </w:rPr>
        <w:t>утверждено Положение о государственной экзаменационной комиссии Нижегородской области по проведению государственной итоговой аттестации по образовательным программам среднего общего образования" (приказ министерства образования Нижегородской области от 10.02.2015 № 319);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утвержден состав президиума государственной экзаменационной комиссии Нижегородской области по проведению государственной итоговой аттестации по образовательным программам среднего общего образования (приказ министерства образования Нижегородской области от 10.02.2015 № 320 (ред. от 16.03.2015));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распределены полномочия по организации и проведению государственной итоговой аттестации по образовательным программам среднего общего образования на территории Нижегородской области (приказ министерства образования Нижегородской области от 10.02.2015 № 321);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утверждены Положение о предметной комиссии Нижегородской области по проверке экзаменационных работ в рамках проведения государственной итоговой аттестации по образовательным программам среднего общего образования и правила организации работы председателя и экспертов предметной комиссии Нижегородской области (приказ министерства образования Нижегородской области от 10.02.2015 № 322);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утвержден составы предметных комиссий Нижегородской области (приказ министерства образования Нижегородской области от 10.02.2015 № 322);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lastRenderedPageBreak/>
        <w:t>– утверждено Положение о конфликтной комиссии Нижегородской области по рассмотрению апелляций участников государственной итоговой аттестации по образовательным программам среднего общего образования (приказ министерства образования Нижегородской области от 05.03.2015 № 617);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-  утвержден состав конфликтной комиссии Нижегородской области по рассмотрению апелляций участников государственной итоговой аттестации по образовательным программам среднего общего образования в 2015 году (приказ министерства образования Нижегородской области от 05.03.2015 № 618); 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– утверждена схема сбора и хранения видеозаписей в пунктах проведения экзаменов, региональном центре обработки информации и местах работы предметной и конфликтной комиссий Нижегородской области при проведении государственной итоговой аттестации по образовательным программам среднего общего образования  (приказ министерства образования Нижегородской области от 06.03.2014 № 665); 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– утверждена схема доставки экзаменационных материалов для проведения государственной итоговой аттестации по образовательным программам среднего общего образования в форме единого государственного экзамена на территории Нижегородской области (приказ министерства образования Нижегородской области от 20.03.2014 № 874); 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- утвержден состав председателей предметных комиссий Нижегородской области по проведению государственной итоговой аттестации по образовательным программам среднего общего образования в форме единого государственного экзамена в 2015 году (приказ министерства образования Нижегородской области от 25.03.2015 № 905); 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– осуществлено объединение малочисленных пунктов проведения экзаменов для проведения государственной итоговой аттестации по образовательным программам среднего общего образования в форме единого государственного экзамена по иностранным языкам с устным компонентом (приказ министерства образования Нижегородской области от 17.03.2015 № 744); 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организована работа по формированию региональной информационной системы обеспечения проведения ГИА-11 в соответствии с утвержденным Рособрнадзором форматом и составом файлов региональной базы данных;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организована подготовка специалистов, привлекаемых к проведению единого государственного экзамена.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Ответственные должностные лица приняли участие в селекторных совещаниях, организованных Рособрнадзором, по вопросам подготовки и проведения ГИА-11: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02.02.2015 – проведение итогового сочинения (изложения) 04.02.2015;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12.02.2015 – проведение ЕГЭ 14.02.2015 (досрочный февральский срок);</w:t>
      </w:r>
    </w:p>
    <w:p w:rsidR="00321EAF" w:rsidRPr="00DF3EAC" w:rsidRDefault="00321EAF" w:rsidP="00321EAF">
      <w:pPr>
        <w:pStyle w:val="2"/>
        <w:spacing w:after="0" w:line="240" w:lineRule="auto"/>
        <w:ind w:left="0" w:firstLine="709"/>
        <w:jc w:val="both"/>
      </w:pPr>
      <w:r w:rsidRPr="00DF3EAC">
        <w:t>18.03.2015 – проведение ЕГЭ в досрочный период.</w:t>
      </w:r>
    </w:p>
    <w:p w:rsidR="00321EAF" w:rsidRPr="00DF3EAC" w:rsidRDefault="00321EAF" w:rsidP="00321EAF">
      <w:pPr>
        <w:pStyle w:val="2"/>
        <w:spacing w:after="0" w:line="240" w:lineRule="auto"/>
        <w:ind w:left="0" w:firstLine="709"/>
        <w:jc w:val="both"/>
      </w:pPr>
      <w:r w:rsidRPr="00DF3EAC">
        <w:lastRenderedPageBreak/>
        <w:t>25 февраля 2015 года состоялось расширенное заседание коллегии министерства образования Нижегородской области. На заседании обсуждался вопрос "О готовности проведения государственной итоговой аттестации в 2015 году".</w:t>
      </w:r>
    </w:p>
    <w:p w:rsidR="00321EAF" w:rsidRPr="00DF3EAC" w:rsidRDefault="00321EAF" w:rsidP="00321EAF">
      <w:pPr>
        <w:pStyle w:val="2"/>
        <w:spacing w:after="0" w:line="240" w:lineRule="auto"/>
        <w:ind w:left="0" w:firstLine="709"/>
        <w:jc w:val="both"/>
      </w:pPr>
      <w:r w:rsidRPr="00DF3EAC">
        <w:t>31 марта текущего года состоялось совещание для руководителей и специалистов органов, осуществляющих управление в сфере образования муниципальных районов и городских округов Нижегородской области, по вопросу "Особенности организации и проведения государственной итоговой аттестации по образовательным программам основного общего и среднего общего образования".</w:t>
      </w:r>
    </w:p>
    <w:p w:rsidR="00321EAF" w:rsidRPr="00692D90" w:rsidRDefault="00321EAF" w:rsidP="00321EAF">
      <w:pPr>
        <w:ind w:firstLine="720"/>
        <w:jc w:val="both"/>
        <w:rPr>
          <w:sz w:val="28"/>
          <w:szCs w:val="28"/>
        </w:rPr>
      </w:pPr>
      <w:r w:rsidRPr="00692D90">
        <w:rPr>
          <w:sz w:val="28"/>
          <w:szCs w:val="28"/>
        </w:rPr>
        <w:t xml:space="preserve">Общее количество </w:t>
      </w:r>
      <w:r>
        <w:rPr>
          <w:sz w:val="28"/>
          <w:szCs w:val="28"/>
        </w:rPr>
        <w:t>выпускников текущего года, которые приняли участие в</w:t>
      </w:r>
      <w:r w:rsidRPr="00692D90">
        <w:rPr>
          <w:sz w:val="28"/>
          <w:szCs w:val="28"/>
        </w:rPr>
        <w:t xml:space="preserve"> ЕГЭ 2015 года</w:t>
      </w:r>
      <w:r>
        <w:rPr>
          <w:sz w:val="28"/>
          <w:szCs w:val="28"/>
        </w:rPr>
        <w:t>,</w:t>
      </w:r>
      <w:r w:rsidRPr="00692D90">
        <w:rPr>
          <w:sz w:val="28"/>
          <w:szCs w:val="28"/>
        </w:rPr>
        <w:t xml:space="preserve"> составляет </w:t>
      </w:r>
      <w:r>
        <w:rPr>
          <w:sz w:val="28"/>
          <w:szCs w:val="28"/>
        </w:rPr>
        <w:t>13076</w:t>
      </w:r>
      <w:r w:rsidRPr="00692D90">
        <w:rPr>
          <w:sz w:val="28"/>
          <w:szCs w:val="28"/>
        </w:rPr>
        <w:t xml:space="preserve"> человек. Для проведения ЕГЭ был организован </w:t>
      </w:r>
      <w:r w:rsidRPr="00B92E27">
        <w:rPr>
          <w:sz w:val="28"/>
          <w:szCs w:val="28"/>
        </w:rPr>
        <w:t>101 пункт проведения экзаменов (далее – ППЭ).</w:t>
      </w:r>
      <w:r w:rsidRPr="00692D90">
        <w:rPr>
          <w:sz w:val="28"/>
          <w:szCs w:val="28"/>
        </w:rPr>
        <w:t xml:space="preserve"> На территории региона 1800 человек приняли участие в ЕГЭ в качестве общественных наблюдателей.</w:t>
      </w:r>
    </w:p>
    <w:p w:rsidR="00321EAF" w:rsidRDefault="00321EAF" w:rsidP="00321E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период с 25 мая по 11 июня текущего года на территории Нижегородской области контроль осуществлял федеральный эксперт,                который нарушений порядка проведения ЕГЭ не выявил.</w:t>
      </w:r>
    </w:p>
    <w:p w:rsidR="00321EAF" w:rsidRDefault="00321EAF" w:rsidP="00321E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тем, в экзаменационную кампанию 2015 года организаторами ЕГЭ выявлено 3 нарушения участниками ЕГЭ порядка проведения экзаменов: попытка сдачи ЕГЭ третьим лицом за участника ЕГЭ (подделка паспорта) и проход в ППЭ с мобильным телефоном (2 случая). По данным фактам государственной экзаменационной комиссией Нижегородской области  проведены служебные проверки, нарушители были удалены с экзаменов без права пересдачи ЕГЭ в 2015 году. </w:t>
      </w:r>
    </w:p>
    <w:p w:rsidR="00321EAF" w:rsidRDefault="00321EAF" w:rsidP="00321E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Участники ЕГЭ, нарушившие порядок проведения экзаменов, подвергнуты административному наказанию в виде административного штрафа в размере от 3 до 4 тысяч рублей.</w:t>
      </w:r>
    </w:p>
    <w:p w:rsidR="00321EAF" w:rsidRDefault="00321EAF" w:rsidP="00321E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Гражданин, попытавшийся сдать ЕГЭ за обучающегося, признан виновным по части 1 статьи 327 Уголовного Кодекса РФ (подделка документов) и получил 10 месяцев ограничения свободы.</w:t>
      </w:r>
    </w:p>
    <w:p w:rsidR="00321EAF" w:rsidRDefault="00321EAF" w:rsidP="00321E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692D90">
        <w:rPr>
          <w:sz w:val="28"/>
          <w:szCs w:val="28"/>
        </w:rPr>
        <w:t xml:space="preserve">езультаты ЕГЭ по всем учебным предметам  проанализированы в сравнении </w:t>
      </w:r>
      <w:r w:rsidRPr="0068070A">
        <w:rPr>
          <w:sz w:val="28"/>
          <w:szCs w:val="28"/>
        </w:rPr>
        <w:t>с 2014 годом  и</w:t>
      </w:r>
      <w:r w:rsidRPr="00692D90">
        <w:rPr>
          <w:sz w:val="28"/>
          <w:szCs w:val="28"/>
        </w:rPr>
        <w:t xml:space="preserve"> общероссийскими показателями</w:t>
      </w:r>
      <w:r>
        <w:rPr>
          <w:sz w:val="28"/>
          <w:szCs w:val="28"/>
        </w:rPr>
        <w:t xml:space="preserve"> текущего года</w:t>
      </w:r>
      <w:r w:rsidRPr="00692D90">
        <w:rPr>
          <w:sz w:val="28"/>
          <w:szCs w:val="28"/>
        </w:rPr>
        <w:t xml:space="preserve">, опубликованными </w:t>
      </w:r>
      <w:smartTag w:uri="urn:schemas-microsoft-com:office:smarttags" w:element="PersonName">
        <w:r w:rsidRPr="00692D90">
          <w:rPr>
            <w:sz w:val="28"/>
            <w:szCs w:val="28"/>
          </w:rPr>
          <w:t>Рособрнадзор</w:t>
        </w:r>
      </w:smartTag>
      <w:r w:rsidRPr="00692D90">
        <w:rPr>
          <w:sz w:val="28"/>
          <w:szCs w:val="28"/>
        </w:rPr>
        <w:t>ом</w:t>
      </w:r>
      <w:r>
        <w:rPr>
          <w:sz w:val="28"/>
          <w:szCs w:val="28"/>
        </w:rPr>
        <w:t>.</w:t>
      </w:r>
    </w:p>
    <w:p w:rsidR="00321EAF" w:rsidRPr="0068070A" w:rsidRDefault="00321EAF" w:rsidP="00321EAF">
      <w:pPr>
        <w:ind w:firstLine="720"/>
        <w:jc w:val="both"/>
        <w:rPr>
          <w:sz w:val="28"/>
          <w:szCs w:val="28"/>
        </w:rPr>
      </w:pPr>
      <w:r w:rsidRPr="0068070A">
        <w:rPr>
          <w:sz w:val="28"/>
          <w:szCs w:val="28"/>
        </w:rPr>
        <w:t>Наиболее успешно показали свои знания участники ЕГЭ по физике, истории и литературе (все результаты выше прошлогодних</w:t>
      </w:r>
      <w:r>
        <w:rPr>
          <w:sz w:val="28"/>
          <w:szCs w:val="28"/>
        </w:rPr>
        <w:t xml:space="preserve"> по региону</w:t>
      </w:r>
      <w:r w:rsidRPr="0068070A">
        <w:rPr>
          <w:sz w:val="28"/>
          <w:szCs w:val="28"/>
        </w:rPr>
        <w:t>).</w:t>
      </w:r>
    </w:p>
    <w:p w:rsidR="00321EAF" w:rsidRDefault="00321EAF" w:rsidP="00321EAF">
      <w:pPr>
        <w:ind w:firstLine="720"/>
        <w:jc w:val="both"/>
        <w:rPr>
          <w:sz w:val="28"/>
          <w:szCs w:val="28"/>
        </w:rPr>
      </w:pPr>
      <w:r w:rsidRPr="0068070A">
        <w:rPr>
          <w:sz w:val="28"/>
          <w:szCs w:val="28"/>
        </w:rPr>
        <w:t>Результаты ЕГЭ 2015 года по всем учебным предметам выше среднероссийских показателей за исключением  французского язык</w:t>
      </w:r>
      <w:r>
        <w:rPr>
          <w:sz w:val="28"/>
          <w:szCs w:val="28"/>
        </w:rPr>
        <w:t>а</w:t>
      </w:r>
      <w:r w:rsidRPr="0068070A">
        <w:rPr>
          <w:sz w:val="28"/>
          <w:szCs w:val="28"/>
        </w:rPr>
        <w:t>.</w:t>
      </w:r>
    </w:p>
    <w:p w:rsidR="00321EAF" w:rsidRDefault="00321EAF" w:rsidP="00321EAF">
      <w:pPr>
        <w:ind w:firstLine="720"/>
        <w:jc w:val="both"/>
        <w:rPr>
          <w:sz w:val="28"/>
          <w:szCs w:val="28"/>
        </w:rPr>
      </w:pPr>
      <w:r w:rsidRPr="0068070A">
        <w:rPr>
          <w:sz w:val="28"/>
          <w:szCs w:val="28"/>
        </w:rPr>
        <w:t xml:space="preserve">Наблюдается увеличение стобалльных работ по физике (в два раза) и химии (в два раза). </w:t>
      </w:r>
    </w:p>
    <w:p w:rsidR="00321EAF" w:rsidRPr="00D63E89" w:rsidRDefault="00321EAF" w:rsidP="00321EAF">
      <w:pPr>
        <w:ind w:firstLine="720"/>
        <w:jc w:val="both"/>
        <w:rPr>
          <w:sz w:val="28"/>
          <w:szCs w:val="28"/>
        </w:rPr>
      </w:pPr>
      <w:r w:rsidRPr="00D63E89">
        <w:rPr>
          <w:sz w:val="28"/>
          <w:szCs w:val="28"/>
        </w:rPr>
        <w:t>По итогам проведения ЕГЭ в Нижегородской области стобалльные результаты получили 101 выпускник, 9 из них имеют сто баллов по двум учебным предметам.</w:t>
      </w:r>
    </w:p>
    <w:p w:rsidR="00321EAF" w:rsidRDefault="00321EAF" w:rsidP="00321E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</w:t>
      </w:r>
      <w:r w:rsidRPr="0068070A">
        <w:rPr>
          <w:sz w:val="28"/>
          <w:szCs w:val="28"/>
        </w:rPr>
        <w:t>еобходимо отметить минимальную долю участников Е</w:t>
      </w:r>
      <w:r>
        <w:rPr>
          <w:sz w:val="28"/>
          <w:szCs w:val="28"/>
        </w:rPr>
        <w:t xml:space="preserve">ГЭ,  не получивших положительный результат </w:t>
      </w:r>
      <w:r w:rsidRPr="0068070A">
        <w:rPr>
          <w:sz w:val="28"/>
          <w:szCs w:val="28"/>
        </w:rPr>
        <w:t>по литературе (0,6%).</w:t>
      </w:r>
    </w:p>
    <w:p w:rsidR="00321EAF" w:rsidRPr="00692D90" w:rsidRDefault="00321EAF" w:rsidP="00321E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прошли государственную итоговую аттестацию в форме ЕГЭ и получили справки об обучении </w:t>
      </w:r>
      <w:r w:rsidRPr="00C82555">
        <w:rPr>
          <w:sz w:val="28"/>
          <w:szCs w:val="28"/>
        </w:rPr>
        <w:t xml:space="preserve">88 </w:t>
      </w:r>
      <w:r>
        <w:rPr>
          <w:sz w:val="28"/>
          <w:szCs w:val="28"/>
        </w:rPr>
        <w:t>человек (0,66% от общего количества выпускников 2014-2015 учебного года), что соответствует значению данного показателя 2014 года.</w:t>
      </w:r>
    </w:p>
    <w:p w:rsidR="00321EAF" w:rsidRPr="0068070A" w:rsidRDefault="00321EAF" w:rsidP="00321E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проведения ЕГЭ в 2015 году конфликтной комиссией рассмотрено 840 апелляций к результатам ЕГЭ. Удовлетворена 281 апелляция (33,46%), отклонено 559 апелляций (66,5%). Решения о понижении результатов ЕГЭ по итогам рассмотрения апелляций  конфликтной комиссией не выносились. Все решения, выносимые конфликтной комиссией, утверждены </w:t>
      </w:r>
      <w:smartTag w:uri="urn:schemas-microsoft-com:office:smarttags" w:element="PersonName">
        <w:r>
          <w:rPr>
            <w:sz w:val="28"/>
            <w:szCs w:val="28"/>
          </w:rPr>
          <w:t>Рособрнадзор</w:t>
        </w:r>
      </w:smartTag>
      <w:r>
        <w:rPr>
          <w:sz w:val="28"/>
          <w:szCs w:val="28"/>
        </w:rPr>
        <w:t>ом.</w:t>
      </w:r>
    </w:p>
    <w:p w:rsidR="00321EAF" w:rsidRPr="00DF3EAC" w:rsidRDefault="00321EAF" w:rsidP="00321EAF">
      <w:pPr>
        <w:ind w:firstLine="709"/>
        <w:jc w:val="both"/>
        <w:rPr>
          <w:b/>
          <w:bCs/>
          <w:i/>
          <w:iCs/>
          <w:sz w:val="28"/>
          <w:szCs w:val="28"/>
        </w:rPr>
      </w:pP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b/>
          <w:bCs/>
          <w:i/>
          <w:iCs/>
          <w:sz w:val="28"/>
          <w:szCs w:val="28"/>
        </w:rPr>
        <w:t>Реализация мероприятий по поддержке талантливой молодежи.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</w:t>
      </w:r>
      <w:r w:rsidRPr="00DF3EAC">
        <w:rPr>
          <w:sz w:val="28"/>
          <w:szCs w:val="28"/>
        </w:rPr>
        <w:t>егиональн</w:t>
      </w:r>
      <w:r>
        <w:rPr>
          <w:sz w:val="28"/>
          <w:szCs w:val="28"/>
        </w:rPr>
        <w:t>ом</w:t>
      </w:r>
      <w:r w:rsidRPr="00DF3EAC">
        <w:rPr>
          <w:sz w:val="28"/>
          <w:szCs w:val="28"/>
        </w:rPr>
        <w:t xml:space="preserve"> этап</w:t>
      </w:r>
      <w:r>
        <w:rPr>
          <w:sz w:val="28"/>
          <w:szCs w:val="28"/>
        </w:rPr>
        <w:t>е</w:t>
      </w:r>
      <w:r w:rsidRPr="00DF3EAC">
        <w:rPr>
          <w:sz w:val="28"/>
          <w:szCs w:val="28"/>
        </w:rPr>
        <w:t xml:space="preserve"> Олимпиады приняли участие 1017 учащихся 9-11 классов из 175 образовательных организаций.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Победителями и призерами регионального этапа по 20 общеобразовательным предметам стали 262 школьника, из них 71 победитель и  191 призер. 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Право выступать на заключительном этапе Олимпиады получили в текущем году  93 нижегородца, 37 человек из них стали победителями и призерами.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В 2015 году Нижегородская область в четвертый раз стала местом проведения заключительного этапа всероссийской олимпиады школьников по праву, в котором приняли участие 250 учащихся  9-11 классов из 51 субъекта Российской Федерации.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В учебно-тренировочных </w:t>
      </w:r>
      <w:r>
        <w:rPr>
          <w:sz w:val="28"/>
          <w:szCs w:val="28"/>
        </w:rPr>
        <w:t>в</w:t>
      </w:r>
      <w:r w:rsidRPr="00DF3EAC">
        <w:rPr>
          <w:sz w:val="28"/>
          <w:szCs w:val="28"/>
        </w:rPr>
        <w:t xml:space="preserve"> 2015 года приняли участие                                                     5 школьников Нижегородской области.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</w:p>
    <w:p w:rsidR="00321EAF" w:rsidRPr="00DF3EAC" w:rsidRDefault="00321EAF" w:rsidP="00321EAF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DF3EAC">
        <w:rPr>
          <w:i/>
          <w:iCs/>
          <w:sz w:val="28"/>
          <w:szCs w:val="28"/>
        </w:rPr>
        <w:t xml:space="preserve">3. </w:t>
      </w:r>
      <w:r w:rsidRPr="00DF3EAC">
        <w:rPr>
          <w:b/>
          <w:bCs/>
          <w:i/>
          <w:iCs/>
          <w:sz w:val="28"/>
          <w:szCs w:val="28"/>
        </w:rPr>
        <w:t>Поддержка, сохранение и распространение русского языка, улучшение качества преподавания русского языка, литературы, истории, комплексного учебного курса "Основы религиозных культур и светской этики".</w:t>
      </w:r>
    </w:p>
    <w:p w:rsidR="00321EAF" w:rsidRPr="00DF3EAC" w:rsidRDefault="00321EAF" w:rsidP="00321EAF">
      <w:pPr>
        <w:ind w:firstLine="709"/>
        <w:jc w:val="both"/>
        <w:rPr>
          <w:bCs/>
          <w:szCs w:val="28"/>
        </w:rPr>
      </w:pPr>
      <w:r w:rsidRPr="00DF3EAC">
        <w:rPr>
          <w:sz w:val="28"/>
          <w:szCs w:val="28"/>
        </w:rPr>
        <w:t xml:space="preserve">В течение 2015 года проведен ряд мероприятий по </w:t>
      </w:r>
      <w:r w:rsidRPr="00DF3EAC">
        <w:rPr>
          <w:bCs/>
          <w:iCs/>
          <w:sz w:val="28"/>
          <w:szCs w:val="28"/>
        </w:rPr>
        <w:t>сохранению и распространению русского языка, улучшени</w:t>
      </w:r>
      <w:r>
        <w:rPr>
          <w:bCs/>
          <w:iCs/>
          <w:sz w:val="28"/>
          <w:szCs w:val="28"/>
        </w:rPr>
        <w:t>ю</w:t>
      </w:r>
      <w:r w:rsidRPr="00DF3EAC">
        <w:rPr>
          <w:bCs/>
          <w:iCs/>
          <w:sz w:val="28"/>
          <w:szCs w:val="28"/>
        </w:rPr>
        <w:t xml:space="preserve"> качества преподавания русского языка, литературы. 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В целях возрождения традиции написания сочинения как самостоятельной творческой работы, в которой отражаются личностные, предметные и метапредметные результаты на разных этапах обучения и воспитания личности в </w:t>
      </w:r>
      <w:r w:rsidRPr="00DF3EAC">
        <w:rPr>
          <w:sz w:val="28"/>
          <w:szCs w:val="28"/>
        </w:rPr>
        <w:lastRenderedPageBreak/>
        <w:t xml:space="preserve">октябре 2015 года проведен региональный (заочный) этап Всероссийского конкурса сочинений – 2015. На региональный этап Конкурса приняты 172 конкурсные работы, поступившие с соблюдением сроков, из 57 муниципальных районов/городских округов Нижегородской области. 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На федеральный (заочный) этап Конкурса региональным оператором переданы работы победителей регионального этапа каждой возрастной категории.</w:t>
      </w:r>
      <w:r w:rsidRPr="00DF3EAC">
        <w:rPr>
          <w:color w:val="141613"/>
          <w:sz w:val="28"/>
          <w:szCs w:val="28"/>
        </w:rPr>
        <w:t>5 ноября 2015 года в Зале заседаний Министерства образования и науки Российской Федерации состоялась церемония награждения победителей федерального (заочного) этапа Всероссийского конкурса сочинений.</w:t>
      </w:r>
    </w:p>
    <w:p w:rsidR="00321EAF" w:rsidRPr="00DF3EAC" w:rsidRDefault="00321EAF" w:rsidP="00321EAF">
      <w:pPr>
        <w:tabs>
          <w:tab w:val="center" w:pos="4153"/>
          <w:tab w:val="right" w:pos="8306"/>
        </w:tabs>
        <w:ind w:firstLine="709"/>
        <w:jc w:val="both"/>
        <w:rPr>
          <w:sz w:val="28"/>
          <w:szCs w:val="28"/>
        </w:rPr>
      </w:pPr>
      <w:r w:rsidRPr="00DF3EAC">
        <w:rPr>
          <w:color w:val="333333"/>
          <w:sz w:val="28"/>
          <w:szCs w:val="28"/>
        </w:rPr>
        <w:t>По результатам церемонии награждения работа победителя регионального этапа конкурса Ботовой Анастасии,</w:t>
      </w:r>
      <w:r w:rsidRPr="00DF3EAC">
        <w:rPr>
          <w:bCs/>
          <w:color w:val="333333"/>
          <w:sz w:val="28"/>
          <w:szCs w:val="28"/>
        </w:rPr>
        <w:t xml:space="preserve"> ученицы</w:t>
      </w:r>
      <w:r w:rsidRPr="00DF3EAC">
        <w:rPr>
          <w:sz w:val="28"/>
          <w:szCs w:val="28"/>
        </w:rPr>
        <w:t xml:space="preserve"> муниципального бюджетного общеобразовательного учреждения «Школа № 1» (Богородский район)</w:t>
      </w:r>
      <w:r>
        <w:rPr>
          <w:color w:val="333333"/>
          <w:sz w:val="28"/>
          <w:szCs w:val="28"/>
        </w:rPr>
        <w:t>, вошла в 100</w:t>
      </w:r>
      <w:r w:rsidRPr="00DF3EAC">
        <w:rPr>
          <w:color w:val="333333"/>
          <w:sz w:val="28"/>
          <w:szCs w:val="28"/>
        </w:rPr>
        <w:t xml:space="preserve">  лучших работ и отмечена дипломом </w:t>
      </w:r>
      <w:r w:rsidRPr="00DF3EAC">
        <w:rPr>
          <w:bCs/>
          <w:color w:val="333333"/>
          <w:sz w:val="28"/>
          <w:szCs w:val="28"/>
        </w:rPr>
        <w:t>общественной организации «Деловая Россия».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С 1 сентября 2015 года 28 676 обучающихся 4-х классов начали изучение комплексного учебного курса «Основы религиозных культур и светской этики» (далее – курс ОРКСЭ). Из них: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Основы мировых религиозных культур изучали 2 889 обучающихся;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Основы светской этики – 6 995 обучающихся;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Основы православной культуры – 18 717 четвероклассников;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Основы исламской культуры – 74 обучающихся;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- Основы буддийской культуры – 1 человек.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В 2015 году 427 учителей, преподающих курс ОРКСЭ, прошли курсы повышения квалификации на базе ГБОУ ДПО «Нижегородский институт развития образования».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В июне 2015 года представители Нижегородской области приняли участие в конференции по вопросам реализации курса ОРКСЭ. 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</w:p>
    <w:p w:rsidR="00321EAF" w:rsidRPr="00DF3EAC" w:rsidRDefault="00321EAF" w:rsidP="00321EAF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DF3EAC">
        <w:rPr>
          <w:b/>
          <w:bCs/>
          <w:i/>
          <w:iCs/>
          <w:sz w:val="28"/>
          <w:szCs w:val="28"/>
        </w:rPr>
        <w:t>4. Формирование у обучающихся социальных компетенций, гражданских установок, культуры здорового образа жизни.</w:t>
      </w:r>
    </w:p>
    <w:p w:rsidR="00321EAF" w:rsidRPr="00DF3EAC" w:rsidRDefault="00321EAF" w:rsidP="00321EA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EAC">
        <w:rPr>
          <w:rFonts w:ascii="Times New Roman" w:hAnsi="Times New Roman" w:cs="Times New Roman"/>
          <w:sz w:val="28"/>
          <w:szCs w:val="28"/>
        </w:rPr>
        <w:t xml:space="preserve">В рамках регионального сетевого образовательного проекта "Нижегородская школа – территория здоровья: новые границы на образовательной карте региона". Организована и проведена региональная научно-практическая  конференция "Воспитываем здоровое поколение". Разработана матрица экспертизы деятельности пилотных площадок проекта. Каждой пилотной площадкой проекта организовано и проведено сетевое мероприятие по теме проекта для образовательных организаций района. Осуществляется экспертиза программ сетевого взаимодействия. Осуществлена </w:t>
      </w:r>
      <w:r w:rsidRPr="00DF3EAC">
        <w:rPr>
          <w:rFonts w:ascii="Times New Roman" w:hAnsi="Times New Roman" w:cs="Times New Roman"/>
          <w:sz w:val="28"/>
          <w:szCs w:val="28"/>
        </w:rPr>
        <w:lastRenderedPageBreak/>
        <w:t>промежуточная оценка эффективности реализации проекта. Проведено региональное совещание по теме регионального сетевого образовательного проекта.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Разработан механизм сетевой организации ресурсов построения управления системы здоровьясбережения профессиональной системы, которая базируется на объединении информационно-диагностической службы муниципальных районов/городских округов и общеобразовательных организаций. Реализация проекта способна обеспечить методическую поддержку школы при реализации ФГОС.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Спроектирован механизм для внедрения и сопровождения здоровьясбережения на основе создания дорожных и технологических карт.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Проанализированы результаты пилотных площадок и достигнуты эффекты:</w:t>
      </w:r>
    </w:p>
    <w:p w:rsidR="00321EAF" w:rsidRPr="00DF3EAC" w:rsidRDefault="00321EAF" w:rsidP="00321EAF">
      <w:pPr>
        <w:pStyle w:val="a8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3EAC">
        <w:rPr>
          <w:rFonts w:ascii="Times New Roman" w:hAnsi="Times New Roman" w:cs="Times New Roman"/>
          <w:sz w:val="28"/>
          <w:szCs w:val="28"/>
        </w:rPr>
        <w:t>стабильность групп здоровья детей для</w:t>
      </w:r>
      <w:r w:rsidR="003949E0">
        <w:rPr>
          <w:rFonts w:ascii="Times New Roman" w:hAnsi="Times New Roman" w:cs="Times New Roman"/>
          <w:sz w:val="28"/>
          <w:szCs w:val="28"/>
        </w:rPr>
        <w:t xml:space="preserve"> </w:t>
      </w:r>
      <w:r w:rsidRPr="00DF3EAC">
        <w:rPr>
          <w:rFonts w:ascii="Times New Roman" w:hAnsi="Times New Roman" w:cs="Times New Roman"/>
          <w:sz w:val="28"/>
          <w:szCs w:val="28"/>
        </w:rPr>
        <w:t>занятия физической культурой;</w:t>
      </w:r>
    </w:p>
    <w:p w:rsidR="00321EAF" w:rsidRPr="00DF3EAC" w:rsidRDefault="00321EAF" w:rsidP="00321EAF">
      <w:pPr>
        <w:pStyle w:val="a8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3EAC">
        <w:rPr>
          <w:rFonts w:ascii="Times New Roman" w:hAnsi="Times New Roman" w:cs="Times New Roman"/>
          <w:sz w:val="28"/>
          <w:szCs w:val="28"/>
        </w:rPr>
        <w:t>увеличение количества детей, посещающих кружки спортивной направленности;</w:t>
      </w:r>
    </w:p>
    <w:p w:rsidR="00321EAF" w:rsidRPr="00DF3EAC" w:rsidRDefault="00321EAF" w:rsidP="00321EAF">
      <w:pPr>
        <w:pStyle w:val="a8"/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3EAC">
        <w:rPr>
          <w:rFonts w:ascii="Times New Roman" w:hAnsi="Times New Roman" w:cs="Times New Roman"/>
          <w:sz w:val="28"/>
          <w:szCs w:val="28"/>
        </w:rPr>
        <w:t>снижение количества детей, имеющих вредные привычки.</w:t>
      </w:r>
    </w:p>
    <w:p w:rsidR="00321EAF" w:rsidRPr="00DF3EAC" w:rsidRDefault="00321EAF" w:rsidP="00321EA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Не менее масштабной является задача, поставленная Президентом РФ, по возрождению комплекса ГТО (Указ Президента РФ "О Всероссийском физкультурно-спортивном Комплексе "Готов к труду и обороне" (ГТО)" от 24 марта 2014 г. № 172. 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F3EAC">
        <w:rPr>
          <w:sz w:val="28"/>
          <w:szCs w:val="28"/>
        </w:rPr>
        <w:t>роведено межведомственное совещание по вопросу введения комплекса ГТО</w:t>
      </w:r>
      <w:r>
        <w:rPr>
          <w:sz w:val="28"/>
          <w:szCs w:val="28"/>
        </w:rPr>
        <w:t xml:space="preserve"> в мае 2015 года</w:t>
      </w:r>
      <w:r w:rsidRPr="00DF3EAC">
        <w:rPr>
          <w:sz w:val="28"/>
          <w:szCs w:val="28"/>
        </w:rPr>
        <w:t>.</w:t>
      </w:r>
    </w:p>
    <w:p w:rsidR="00321EAF" w:rsidRPr="00DF3EAC" w:rsidRDefault="00321EAF" w:rsidP="00321EAF">
      <w:pPr>
        <w:ind w:firstLine="709"/>
        <w:jc w:val="both"/>
        <w:rPr>
          <w:b/>
          <w:bCs/>
          <w:i/>
          <w:iCs/>
          <w:sz w:val="28"/>
          <w:szCs w:val="28"/>
        </w:rPr>
      </w:pPr>
    </w:p>
    <w:p w:rsidR="00321EAF" w:rsidRPr="00DF3EAC" w:rsidRDefault="00321EAF" w:rsidP="00321EAF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DF3EAC">
        <w:rPr>
          <w:b/>
          <w:bCs/>
          <w:i/>
          <w:iCs/>
          <w:sz w:val="28"/>
          <w:szCs w:val="28"/>
        </w:rPr>
        <w:t>5. Повышение качества и доступности образования для детей с ОВЗ и детей-инвалидов, включая мероприятия по обучению детей-инвалидов с использованием дистанционных образовательных технологий и по формированию в Нижегородской области сети базовых ОБОО, в которых созданы условия для инклюзивного обучения детей-инвалидов.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Получение детьми с ОВЗ и детьми-инвалидами образования является одним из основных условий их успешной социализации, эффективной самореализации в различных видах профессиональной и социальной деятельности. 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Ребенок с ОВЗ не просто должен быть включен в процесс обучения - для каждого должен быть создан индивидуальный образовательный маршрут, независимо от того учится ли он в общеобразовательной, коррекционной образовательной организации или на дому.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В Нижегородской области сеть специального (коррекционного) образования, функционирующая в традиционной, альтернативной и дистанционной формах.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b/>
          <w:bCs/>
          <w:sz w:val="28"/>
          <w:szCs w:val="28"/>
        </w:rPr>
        <w:t xml:space="preserve">Традиционная форма </w:t>
      </w:r>
      <w:r w:rsidRPr="00DF3EAC">
        <w:rPr>
          <w:sz w:val="28"/>
          <w:szCs w:val="28"/>
        </w:rPr>
        <w:t xml:space="preserve">представлена специальными (коррекционными) образовательными организациями, </w:t>
      </w:r>
      <w:r w:rsidRPr="00DF3EAC">
        <w:rPr>
          <w:sz w:val="28"/>
          <w:szCs w:val="28"/>
        </w:rPr>
        <w:lastRenderedPageBreak/>
        <w:t xml:space="preserve">удовлетворяющая в потребности получения образования и развития ребенка с различными нарушениями. </w:t>
      </w:r>
    </w:p>
    <w:p w:rsidR="00321EAF" w:rsidRPr="00DF3EAC" w:rsidRDefault="00321EAF" w:rsidP="00321EAF">
      <w:pPr>
        <w:ind w:firstLine="709"/>
        <w:jc w:val="both"/>
        <w:rPr>
          <w:b/>
          <w:bCs/>
          <w:sz w:val="28"/>
          <w:szCs w:val="28"/>
        </w:rPr>
      </w:pPr>
      <w:r w:rsidRPr="00DF3EAC">
        <w:rPr>
          <w:sz w:val="28"/>
          <w:szCs w:val="28"/>
        </w:rPr>
        <w:t xml:space="preserve">В 2014-2015 учебном году года </w:t>
      </w:r>
      <w:r>
        <w:rPr>
          <w:sz w:val="28"/>
          <w:szCs w:val="28"/>
        </w:rPr>
        <w:t>для</w:t>
      </w:r>
      <w:r w:rsidRPr="00DF3EAC">
        <w:rPr>
          <w:sz w:val="28"/>
          <w:szCs w:val="28"/>
        </w:rPr>
        <w:t xml:space="preserve"> детей – инвалидов и детей с ограниченными возможностями здоровья в регионе функционировало                          </w:t>
      </w:r>
      <w:r w:rsidRPr="00DF3EAC">
        <w:rPr>
          <w:b/>
          <w:bCs/>
          <w:sz w:val="28"/>
          <w:szCs w:val="28"/>
        </w:rPr>
        <w:t>48</w:t>
      </w:r>
      <w:r w:rsidRPr="00DF3EAC">
        <w:rPr>
          <w:sz w:val="28"/>
          <w:szCs w:val="28"/>
        </w:rPr>
        <w:t xml:space="preserve"> специальных (коррекционных) образовательных организации.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b/>
          <w:bCs/>
          <w:sz w:val="28"/>
          <w:szCs w:val="28"/>
        </w:rPr>
        <w:t xml:space="preserve">Альтернативная форма обучения </w:t>
      </w:r>
      <w:r w:rsidRPr="00DF3EAC">
        <w:rPr>
          <w:sz w:val="28"/>
          <w:szCs w:val="28"/>
        </w:rPr>
        <w:t xml:space="preserve">детей с ограниченными возможностями здоровья и детей-инвалидов в общеобразовательных школах, представлена в 2011-2015 гг. реализацией мероприятий государственной программы Российской Федерации "Доступная среда" на 2011-2015 гг. (далее – Государственная программа). 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В 2011-2015 гг. в 164-х общеобразовательных организациях Нижегородской области созданы условия для инклюзивного образования детей-инвалидов. </w:t>
      </w:r>
    </w:p>
    <w:p w:rsidR="00321EAF" w:rsidRPr="00DF3EAC" w:rsidRDefault="00321EAF" w:rsidP="00321E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3EAC">
        <w:rPr>
          <w:b/>
          <w:bCs/>
          <w:sz w:val="28"/>
          <w:szCs w:val="28"/>
        </w:rPr>
        <w:t xml:space="preserve">Дистанционная форма обучения </w:t>
      </w:r>
      <w:r w:rsidRPr="00DF3EAC">
        <w:rPr>
          <w:sz w:val="28"/>
          <w:szCs w:val="28"/>
        </w:rPr>
        <w:t>детей-инвалидов, не посещающих по состоянию здоровья общеобразовательные организации и обучающихся по индивидуальным учебным планам на дому, с использованием дистанционных образовательных технологий осуществляется в ресурсном центре обучения детей-инвалидов, являющимся структурным подразделением Государственно</w:t>
      </w:r>
      <w:r>
        <w:rPr>
          <w:sz w:val="28"/>
          <w:szCs w:val="28"/>
        </w:rPr>
        <w:t>го</w:t>
      </w:r>
      <w:r w:rsidR="00B26222">
        <w:rPr>
          <w:sz w:val="28"/>
          <w:szCs w:val="28"/>
        </w:rPr>
        <w:t xml:space="preserve"> </w:t>
      </w:r>
      <w:r w:rsidRPr="00DF3EAC">
        <w:rPr>
          <w:sz w:val="28"/>
          <w:szCs w:val="28"/>
        </w:rPr>
        <w:t>казенно</w:t>
      </w:r>
      <w:r>
        <w:rPr>
          <w:sz w:val="28"/>
          <w:szCs w:val="28"/>
        </w:rPr>
        <w:t>го</w:t>
      </w:r>
      <w:r w:rsidR="00B262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общеобразовательного учреждения для слепых и слабовидящих детей. 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В 2014-2015 учебном году </w:t>
      </w:r>
      <w:r w:rsidRPr="00DF3EAC">
        <w:rPr>
          <w:b/>
          <w:bCs/>
          <w:sz w:val="28"/>
          <w:szCs w:val="28"/>
        </w:rPr>
        <w:t>233 ребенка-инвалида</w:t>
      </w:r>
      <w:r w:rsidRPr="00DF3EAC">
        <w:rPr>
          <w:sz w:val="28"/>
          <w:szCs w:val="28"/>
        </w:rPr>
        <w:t xml:space="preserve"> обучающихся индивидуально на дому по программам общего образования и не имеющих медицинских противопоказаний к обучению с использованием дистанционных образовательных технологий из 46 муниципальных районов и городских округов области получали  образовательные услуги в форме дистанционного обучения, их обучали 133 педагогических работника.</w:t>
      </w:r>
    </w:p>
    <w:p w:rsidR="00321EAF" w:rsidRPr="00DF3EAC" w:rsidRDefault="00321EAF" w:rsidP="00321EAF">
      <w:pPr>
        <w:ind w:firstLine="709"/>
        <w:jc w:val="both"/>
        <w:rPr>
          <w:b/>
          <w:bCs/>
          <w:sz w:val="28"/>
          <w:szCs w:val="28"/>
        </w:rPr>
      </w:pPr>
      <w:r w:rsidRPr="00DF3EAC">
        <w:rPr>
          <w:b/>
          <w:bCs/>
          <w:sz w:val="28"/>
          <w:szCs w:val="28"/>
        </w:rPr>
        <w:t>6. Создание механизмов мотивации педагогов к повышению качества работы и непрерывному профессиональному развитию.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Приказом министерства образования Нижегородской области от 21.01.2015 г. №140 утвержден Сетевой график по реализации конкурсных отборов в сфере образования в 2015 году. Данный документ размещен на сайте министерства образования Нижегородской области и ГБОУ ДПО "Нижегородский институт развития образования".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В соответствие с Сетевым графиком в 2015 году реализованы следующие мероприятия:</w:t>
      </w:r>
    </w:p>
    <w:p w:rsidR="00321EAF" w:rsidRPr="00DF3EAC" w:rsidRDefault="00321EAF" w:rsidP="00321EAF">
      <w:pPr>
        <w:ind w:firstLine="709"/>
        <w:jc w:val="both"/>
        <w:rPr>
          <w:b/>
          <w:bCs/>
          <w:sz w:val="28"/>
          <w:szCs w:val="28"/>
        </w:rPr>
      </w:pPr>
      <w:r w:rsidRPr="00DF3EAC">
        <w:rPr>
          <w:b/>
          <w:bCs/>
          <w:sz w:val="28"/>
          <w:szCs w:val="28"/>
        </w:rPr>
        <w:tab/>
        <w:t>1.1. Конкурсный отбор муниципальных дошкольных образовательных организаций, внедряющих инновационные образовательные программы.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В 2015 году из средств областного бюджета выделено 2,1 млн. рублей на  поддержку  10 организаций по 210 тысяч рублей каждой.  В конкурсном отборе приняли участие 32 муниципальные дошкольные организации.</w:t>
      </w:r>
    </w:p>
    <w:p w:rsidR="00321EAF" w:rsidRPr="00DF3EAC" w:rsidRDefault="00321EAF" w:rsidP="00321EAF">
      <w:pPr>
        <w:ind w:firstLine="709"/>
        <w:jc w:val="both"/>
        <w:rPr>
          <w:b/>
          <w:bCs/>
          <w:sz w:val="28"/>
          <w:szCs w:val="28"/>
        </w:rPr>
      </w:pPr>
      <w:r w:rsidRPr="00DF3EAC">
        <w:rPr>
          <w:b/>
          <w:bCs/>
          <w:sz w:val="28"/>
          <w:szCs w:val="28"/>
        </w:rPr>
        <w:t xml:space="preserve">1.2. "Компенсация родителям части платы за содержание ребенка в государственном или муниципальном образовательном учреждении, реализующем основную общеобразовательную программу дошкольного </w:t>
      </w:r>
      <w:r w:rsidRPr="00DF3EAC">
        <w:rPr>
          <w:b/>
          <w:bCs/>
          <w:sz w:val="28"/>
          <w:szCs w:val="28"/>
        </w:rPr>
        <w:lastRenderedPageBreak/>
        <w:t>образования".</w:t>
      </w:r>
    </w:p>
    <w:p w:rsidR="00321EAF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В 2015 году из областного бюджета выделено на компенсацию части родительской платы  526,61 млн. рублей.</w:t>
      </w:r>
      <w:r>
        <w:rPr>
          <w:sz w:val="28"/>
          <w:szCs w:val="28"/>
        </w:rPr>
        <w:t xml:space="preserve"> Выплаты составили 100%. </w:t>
      </w:r>
    </w:p>
    <w:p w:rsidR="00321EAF" w:rsidRPr="00FD3DF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pacing w:val="-3"/>
          <w:w w:val="101"/>
          <w:sz w:val="28"/>
          <w:szCs w:val="28"/>
        </w:rPr>
        <w:t xml:space="preserve">Доля родителей (законных представителей), воспользовавшихся правом на получение компенсации части родительской </w:t>
      </w:r>
      <w:r>
        <w:rPr>
          <w:spacing w:val="-3"/>
          <w:w w:val="101"/>
          <w:sz w:val="28"/>
          <w:szCs w:val="28"/>
        </w:rPr>
        <w:t>платы за содержание ребенка в</w:t>
      </w:r>
      <w:r w:rsidRPr="00DF3EAC">
        <w:rPr>
          <w:spacing w:val="-3"/>
          <w:w w:val="101"/>
          <w:sz w:val="28"/>
          <w:szCs w:val="28"/>
        </w:rPr>
        <w:t xml:space="preserve"> муниципальных образовательных учреждениях, реализующих основную общеобразовательную программу дошкольного образования, от общей численности родителей (законных представителей), имеющих указанное право, составила 92,79%. </w:t>
      </w:r>
      <w:r>
        <w:rPr>
          <w:sz w:val="28"/>
          <w:szCs w:val="28"/>
        </w:rPr>
        <w:t>Выплаты производились</w:t>
      </w:r>
      <w:r w:rsidRPr="00DF3EAC">
        <w:rPr>
          <w:sz w:val="28"/>
          <w:szCs w:val="28"/>
        </w:rPr>
        <w:t xml:space="preserve"> по мере поступления заявлений от родителей. </w:t>
      </w:r>
    </w:p>
    <w:p w:rsidR="00321EAF" w:rsidRPr="00DF3EAC" w:rsidRDefault="00321EAF" w:rsidP="00321EAF">
      <w:pPr>
        <w:ind w:firstLine="709"/>
        <w:jc w:val="both"/>
        <w:rPr>
          <w:b/>
          <w:bCs/>
          <w:sz w:val="28"/>
          <w:szCs w:val="28"/>
        </w:rPr>
      </w:pPr>
      <w:r w:rsidRPr="00DF3EAC">
        <w:rPr>
          <w:b/>
          <w:bCs/>
          <w:sz w:val="28"/>
          <w:szCs w:val="28"/>
        </w:rPr>
        <w:t>1.3.  "Поощрение лучших учителей".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Из федерального бюджета выделено </w:t>
      </w:r>
      <w:r w:rsidRPr="00DF3EAC">
        <w:rPr>
          <w:b/>
          <w:bCs/>
          <w:sz w:val="28"/>
          <w:szCs w:val="28"/>
        </w:rPr>
        <w:t xml:space="preserve">3,8 </w:t>
      </w:r>
      <w:r w:rsidRPr="00DF3EAC">
        <w:rPr>
          <w:sz w:val="28"/>
          <w:szCs w:val="28"/>
        </w:rPr>
        <w:t xml:space="preserve">млн. рублей на поощрение </w:t>
      </w:r>
      <w:r w:rsidRPr="00DF3EAC">
        <w:rPr>
          <w:b/>
          <w:bCs/>
          <w:sz w:val="28"/>
          <w:szCs w:val="28"/>
        </w:rPr>
        <w:t>19</w:t>
      </w:r>
      <w:r w:rsidRPr="00DF3EAC">
        <w:rPr>
          <w:sz w:val="28"/>
          <w:szCs w:val="28"/>
        </w:rPr>
        <w:t xml:space="preserve"> лучших нижегородских учителей по </w:t>
      </w:r>
      <w:r w:rsidRPr="00DF3EAC">
        <w:rPr>
          <w:b/>
          <w:bCs/>
          <w:sz w:val="28"/>
          <w:szCs w:val="28"/>
        </w:rPr>
        <w:t xml:space="preserve">200 </w:t>
      </w:r>
      <w:r w:rsidRPr="00DF3EAC">
        <w:rPr>
          <w:sz w:val="28"/>
          <w:szCs w:val="28"/>
        </w:rPr>
        <w:t>тысяч рублей. Из областного бюджета выделено 7</w:t>
      </w:r>
      <w:r w:rsidRPr="00DF3EAC">
        <w:rPr>
          <w:b/>
          <w:bCs/>
          <w:sz w:val="28"/>
          <w:szCs w:val="28"/>
        </w:rPr>
        <w:t xml:space="preserve">,2 </w:t>
      </w:r>
      <w:r w:rsidRPr="00DF3EAC">
        <w:rPr>
          <w:sz w:val="28"/>
          <w:szCs w:val="28"/>
        </w:rPr>
        <w:t xml:space="preserve">млн. рублей для </w:t>
      </w:r>
      <w:r w:rsidRPr="00DF3EAC">
        <w:rPr>
          <w:b/>
          <w:bCs/>
          <w:sz w:val="28"/>
          <w:szCs w:val="28"/>
        </w:rPr>
        <w:t>72</w:t>
      </w:r>
      <w:r w:rsidRPr="00DF3EAC">
        <w:rPr>
          <w:sz w:val="28"/>
          <w:szCs w:val="28"/>
        </w:rPr>
        <w:t xml:space="preserve">учителей, участвовавших в конкурсном отборе, и признанных победителями, получателями денежных средств за счет областного бюджета по </w:t>
      </w:r>
      <w:r w:rsidRPr="00DF3EAC">
        <w:rPr>
          <w:b/>
          <w:bCs/>
          <w:sz w:val="28"/>
          <w:szCs w:val="28"/>
        </w:rPr>
        <w:t xml:space="preserve">100 </w:t>
      </w:r>
      <w:r w:rsidRPr="00DF3EAC">
        <w:rPr>
          <w:sz w:val="28"/>
          <w:szCs w:val="28"/>
        </w:rPr>
        <w:t xml:space="preserve">тысяч рублей. Дипломы победителей конкурсного отбора вручены 3 октября 2015 года на областном мероприятии, посвященного празднованию Дня Учителя. Получателям гранта Губернатора Нижегородской области вручены Дипломы Правительства Нижегородской области. 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b/>
          <w:bCs/>
          <w:sz w:val="28"/>
          <w:szCs w:val="28"/>
        </w:rPr>
        <w:t>1.4.Государственная поддержка талантливой молодежи</w:t>
      </w:r>
      <w:r w:rsidRPr="00DF3EAC">
        <w:rPr>
          <w:sz w:val="28"/>
          <w:szCs w:val="28"/>
        </w:rPr>
        <w:t>.</w:t>
      </w:r>
    </w:p>
    <w:p w:rsidR="00321EAF" w:rsidRPr="00DF3EAC" w:rsidRDefault="00321EAF" w:rsidP="00321EA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По итогам 2015 года получателями премии  для поддержки талантливой молодежи стали 102 человек в возрасте от 14 до 25 лет включительно из числа победителей конкурсных мероприятий, вошедших во Всероссийский перечень олимпиад и иных конкурсных мероприятий, по итогам которых присуждаются премии для поддержки талантливой молодежи в 2015 году (Приказ Минобрнауки России от 05.02.2015 №56 "Об утверждении Перечня олимпиад и иных конкурсных мероприятий, по итогам которых присуждаются премии для поддержки талантливой молодежи в 2015 году").</w:t>
      </w:r>
    </w:p>
    <w:p w:rsidR="00321EAF" w:rsidRPr="00DF3EAC" w:rsidRDefault="00321EAF" w:rsidP="00321EA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Из областного бюджета на поощрение одаренной молодежи  в 2015 году выделено 7,25 млн. рублей.</w:t>
      </w:r>
    </w:p>
    <w:p w:rsidR="00321EAF" w:rsidRPr="00DF3EAC" w:rsidRDefault="00321EAF" w:rsidP="00321EA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За 2015 год стипендии получили 600 обучающихся общеобразовательных  организаций, организаций высшего образования и средних профессиональных образовательных организаций.</w:t>
      </w:r>
    </w:p>
    <w:p w:rsidR="00321EAF" w:rsidRPr="00DF3EAC" w:rsidRDefault="00321EAF" w:rsidP="00321EA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F3EAC">
        <w:rPr>
          <w:b/>
          <w:bCs/>
          <w:sz w:val="28"/>
          <w:szCs w:val="28"/>
        </w:rPr>
        <w:t xml:space="preserve">1.5.Конкурсный отбор </w:t>
      </w:r>
      <w:r w:rsidRPr="00DF3EAC">
        <w:rPr>
          <w:b/>
          <w:bCs/>
          <w:noProof/>
          <w:sz w:val="28"/>
          <w:szCs w:val="28"/>
        </w:rPr>
        <w:t>муниципальных организаций дополнительного образования Нижегородской области, внедряющих инновационные образовательные программы, находящихся в ведении органов, осуществляющих управление в сфере образования, органов по делам молодежи</w:t>
      </w:r>
      <w:r w:rsidRPr="00DF3EAC">
        <w:rPr>
          <w:b/>
          <w:bCs/>
          <w:sz w:val="28"/>
          <w:szCs w:val="28"/>
        </w:rPr>
        <w:t xml:space="preserve">. 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В 2015 году из средств областного бюджета выделено  </w:t>
      </w:r>
      <w:r w:rsidRPr="00DF3EAC">
        <w:rPr>
          <w:b/>
          <w:bCs/>
          <w:sz w:val="28"/>
          <w:szCs w:val="28"/>
        </w:rPr>
        <w:t xml:space="preserve">940 </w:t>
      </w:r>
      <w:r w:rsidRPr="00DF3EAC">
        <w:rPr>
          <w:sz w:val="28"/>
          <w:szCs w:val="28"/>
        </w:rPr>
        <w:t xml:space="preserve">тыс. рублей. В конкурсном отборе муниципальных </w:t>
      </w:r>
      <w:r w:rsidRPr="00DF3EAC">
        <w:rPr>
          <w:sz w:val="28"/>
          <w:szCs w:val="28"/>
        </w:rPr>
        <w:lastRenderedPageBreak/>
        <w:t>организаций дополнительного образования  Нижегородской области, реализующих  инновационные образовательные программы</w:t>
      </w:r>
      <w:r w:rsidR="00B26222">
        <w:rPr>
          <w:sz w:val="28"/>
          <w:szCs w:val="28"/>
        </w:rPr>
        <w:t xml:space="preserve">, </w:t>
      </w:r>
      <w:r w:rsidRPr="00DF3EAC">
        <w:rPr>
          <w:sz w:val="28"/>
          <w:szCs w:val="28"/>
        </w:rPr>
        <w:t>приняли участие</w:t>
      </w:r>
      <w:r w:rsidR="00B26222">
        <w:rPr>
          <w:sz w:val="28"/>
          <w:szCs w:val="28"/>
        </w:rPr>
        <w:t xml:space="preserve"> </w:t>
      </w:r>
      <w:r w:rsidRPr="00DF3EAC">
        <w:rPr>
          <w:b/>
          <w:bCs/>
          <w:sz w:val="28"/>
          <w:szCs w:val="28"/>
        </w:rPr>
        <w:t xml:space="preserve">17 </w:t>
      </w:r>
      <w:r w:rsidRPr="00DF3EAC">
        <w:rPr>
          <w:sz w:val="28"/>
          <w:szCs w:val="28"/>
        </w:rPr>
        <w:t xml:space="preserve">образовательных организаций из муниципальных районов и городских округов. Победителями стали </w:t>
      </w:r>
      <w:r w:rsidRPr="00DF3EAC">
        <w:rPr>
          <w:b/>
          <w:bCs/>
          <w:sz w:val="28"/>
          <w:szCs w:val="28"/>
        </w:rPr>
        <w:t>4</w:t>
      </w:r>
      <w:r w:rsidRPr="00DF3EAC">
        <w:rPr>
          <w:sz w:val="28"/>
          <w:szCs w:val="28"/>
        </w:rPr>
        <w:t xml:space="preserve"> организации (из Богородского района, городов Дзержинска и Сарова, Автозаводского района города Нижнего Новгорода), которые получат по </w:t>
      </w:r>
      <w:r w:rsidRPr="00DF3EAC">
        <w:rPr>
          <w:b/>
          <w:bCs/>
          <w:sz w:val="28"/>
          <w:szCs w:val="28"/>
        </w:rPr>
        <w:t>235</w:t>
      </w:r>
      <w:r w:rsidRPr="00DF3EAC">
        <w:rPr>
          <w:sz w:val="28"/>
          <w:szCs w:val="28"/>
        </w:rPr>
        <w:t xml:space="preserve"> тысяч рублей.</w:t>
      </w:r>
    </w:p>
    <w:p w:rsidR="00321EAF" w:rsidRPr="00DF3EAC" w:rsidRDefault="00321EAF" w:rsidP="00321EAF">
      <w:pPr>
        <w:ind w:firstLine="709"/>
        <w:jc w:val="both"/>
        <w:rPr>
          <w:b/>
          <w:bCs/>
          <w:sz w:val="28"/>
          <w:szCs w:val="28"/>
        </w:rPr>
      </w:pPr>
      <w:r w:rsidRPr="00DF3EAC">
        <w:rPr>
          <w:b/>
          <w:bCs/>
          <w:sz w:val="28"/>
          <w:szCs w:val="28"/>
        </w:rPr>
        <w:t>1.6. Конкурсный отбор общеобразовательных организаций Нижегородской области, внедряющих инновационные образовательные программы.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В 2015 году из средств областного бюджета выделено </w:t>
      </w:r>
      <w:r w:rsidRPr="00DF3EAC">
        <w:rPr>
          <w:b/>
          <w:bCs/>
          <w:sz w:val="28"/>
          <w:szCs w:val="28"/>
        </w:rPr>
        <w:t>7,0</w:t>
      </w:r>
      <w:r w:rsidRPr="00DF3EAC">
        <w:rPr>
          <w:sz w:val="28"/>
          <w:szCs w:val="28"/>
        </w:rPr>
        <w:t xml:space="preserve"> млн. рублей на поддержку </w:t>
      </w:r>
      <w:r w:rsidRPr="00DF3EAC">
        <w:rPr>
          <w:b/>
          <w:bCs/>
          <w:sz w:val="28"/>
          <w:szCs w:val="28"/>
        </w:rPr>
        <w:t>10</w:t>
      </w:r>
      <w:r w:rsidRPr="00DF3EAC">
        <w:rPr>
          <w:sz w:val="28"/>
          <w:szCs w:val="28"/>
        </w:rPr>
        <w:t xml:space="preserve"> организаций по </w:t>
      </w:r>
      <w:r w:rsidRPr="00DF3EAC">
        <w:rPr>
          <w:b/>
          <w:bCs/>
          <w:sz w:val="28"/>
          <w:szCs w:val="28"/>
        </w:rPr>
        <w:t>700</w:t>
      </w:r>
      <w:r w:rsidRPr="00DF3EAC">
        <w:rPr>
          <w:sz w:val="28"/>
          <w:szCs w:val="28"/>
        </w:rPr>
        <w:t xml:space="preserve"> тыс. рублей каждому. Приказом министерства образования Нижегородской области от 08.04.2015 №1182 утвержден список победителей конкурсного отбора.</w:t>
      </w:r>
    </w:p>
    <w:p w:rsidR="00321EAF" w:rsidRPr="00DF3EAC" w:rsidRDefault="00321EAF" w:rsidP="00321EAF">
      <w:pPr>
        <w:spacing w:line="216" w:lineRule="auto"/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19 августа 2015 года на областной педагогической конференции организациям- победителям конкурсного отбора вручены Дипломы Правительства Нижегородской области.</w:t>
      </w:r>
    </w:p>
    <w:p w:rsidR="00321EAF" w:rsidRPr="00DF3EAC" w:rsidRDefault="00321EAF" w:rsidP="00321EAF">
      <w:pPr>
        <w:ind w:firstLine="709"/>
        <w:jc w:val="both"/>
        <w:rPr>
          <w:b/>
          <w:bCs/>
          <w:sz w:val="28"/>
          <w:szCs w:val="28"/>
        </w:rPr>
      </w:pPr>
      <w:r w:rsidRPr="00DF3EAC">
        <w:rPr>
          <w:b/>
          <w:bCs/>
          <w:sz w:val="28"/>
          <w:szCs w:val="28"/>
        </w:rPr>
        <w:t>1.7. Конкурсный отбор государственных профессиональных образовательных организаций, находящихся в ведении министерства образования Нижегородской области, внедряющих инновационные образовательные программы.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Конкурсный отбор завершен. В </w:t>
      </w:r>
      <w:r>
        <w:rPr>
          <w:sz w:val="28"/>
          <w:szCs w:val="28"/>
        </w:rPr>
        <w:t>конкурсе</w:t>
      </w:r>
      <w:r w:rsidRPr="00DF3EAC">
        <w:rPr>
          <w:sz w:val="28"/>
          <w:szCs w:val="28"/>
        </w:rPr>
        <w:t xml:space="preserve"> приняли участие   4 профессиональные образовательные организации. На основании решения региональной конкурсной комиссии от 16.04.2015 победителями признаны      3 профессиональные образовательные организации.</w:t>
      </w:r>
    </w:p>
    <w:p w:rsidR="00321EAF" w:rsidRPr="00DF3EAC" w:rsidRDefault="00321EAF" w:rsidP="00321EAF">
      <w:pPr>
        <w:shd w:val="clear" w:color="auto" w:fill="FFFFFF"/>
        <w:ind w:right="113" w:firstLine="709"/>
        <w:jc w:val="both"/>
        <w:rPr>
          <w:spacing w:val="-6"/>
          <w:sz w:val="28"/>
          <w:szCs w:val="28"/>
        </w:rPr>
      </w:pPr>
      <w:r w:rsidRPr="00DF3EAC">
        <w:rPr>
          <w:spacing w:val="-6"/>
          <w:sz w:val="28"/>
          <w:szCs w:val="28"/>
        </w:rPr>
        <w:t>В рамках реализации мероприятий Федеральной целевой программы развития образования на 2011-2015 годы в 2015 году из федерального бюджета выделена субсидия в размере 25 938,2 тыс.рублей (распоряжение Правительства Российской Федерации от 26.12.2014 № 2713 -р) на разработку и внедрение программ модернизации системы профессионального образования Нижегородской области. Получателями федеральной субсидии стали 4 профессиональные образовательные организации.</w:t>
      </w:r>
    </w:p>
    <w:p w:rsidR="00321EAF" w:rsidRPr="00DF3EAC" w:rsidRDefault="00321EAF" w:rsidP="00321EAF">
      <w:pPr>
        <w:shd w:val="clear" w:color="auto" w:fill="FFFFFF"/>
        <w:ind w:right="113" w:firstLine="709"/>
        <w:jc w:val="both"/>
        <w:rPr>
          <w:spacing w:val="-6"/>
          <w:sz w:val="28"/>
          <w:szCs w:val="28"/>
        </w:rPr>
      </w:pPr>
      <w:r w:rsidRPr="00DF3EAC">
        <w:rPr>
          <w:spacing w:val="-6"/>
          <w:sz w:val="28"/>
          <w:szCs w:val="28"/>
        </w:rPr>
        <w:t>Средства федеральной субсидии израсходованы в полном объеме на приобретение новейшего учебно-лабораторного и учебно-производственного оборудования, компьютерного, мультимедийного и интерактивного оборудования.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За отчетный период правоохранительными органами на территории Нижегородской области не выявлено фактов нарушения законодательства в сфере реализации конкурсных отборов в сфере образования.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b/>
          <w:bCs/>
          <w:sz w:val="28"/>
          <w:szCs w:val="28"/>
        </w:rPr>
        <w:t xml:space="preserve">В четвертом квартале 2015 года </w:t>
      </w:r>
      <w:r w:rsidRPr="002C0E36">
        <w:rPr>
          <w:bCs/>
          <w:sz w:val="28"/>
          <w:szCs w:val="28"/>
        </w:rPr>
        <w:t>ГБОУ ДПО "Нижегородский институт развития</w:t>
      </w:r>
      <w:r w:rsidRPr="002C0E36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>"</w:t>
      </w:r>
      <w:r w:rsidRPr="00DF3EAC">
        <w:rPr>
          <w:sz w:val="28"/>
          <w:szCs w:val="28"/>
        </w:rPr>
        <w:t xml:space="preserve"> пр</w:t>
      </w:r>
      <w:r>
        <w:rPr>
          <w:sz w:val="28"/>
          <w:szCs w:val="28"/>
        </w:rPr>
        <w:t>овел</w:t>
      </w:r>
      <w:r w:rsidRPr="00DF3EAC">
        <w:rPr>
          <w:sz w:val="28"/>
          <w:szCs w:val="28"/>
        </w:rPr>
        <w:t xml:space="preserve"> региональный этап всероссийского конкурса профессионального мастерства "Педагог-психолог</w:t>
      </w:r>
      <w:r>
        <w:rPr>
          <w:sz w:val="28"/>
          <w:szCs w:val="28"/>
        </w:rPr>
        <w:t>"</w:t>
      </w:r>
      <w:r w:rsidRPr="00DF3EAC">
        <w:rPr>
          <w:sz w:val="28"/>
          <w:szCs w:val="28"/>
        </w:rPr>
        <w:t xml:space="preserve">. Победитель регионального этапа Осипова Юлия Николаевна, педагог-психолог </w:t>
      </w:r>
      <w:r w:rsidRPr="00DF3EAC">
        <w:rPr>
          <w:sz w:val="28"/>
          <w:szCs w:val="28"/>
          <w:shd w:val="clear" w:color="auto" w:fill="FFFFFF"/>
        </w:rPr>
        <w:t xml:space="preserve">государственного бюджетного профессионального </w:t>
      </w:r>
      <w:r w:rsidRPr="00DF3EAC">
        <w:rPr>
          <w:sz w:val="28"/>
          <w:szCs w:val="28"/>
          <w:shd w:val="clear" w:color="auto" w:fill="FFFFFF"/>
        </w:rPr>
        <w:lastRenderedPageBreak/>
        <w:t xml:space="preserve">образовательного учреждения «Сосновский агропромышленный техникум»,  приняла участие в заключительном этапе конкурса </w:t>
      </w:r>
      <w:r w:rsidRPr="00DF3EAC">
        <w:rPr>
          <w:sz w:val="28"/>
          <w:szCs w:val="28"/>
        </w:rPr>
        <w:t>с 25 сентября 2015 года по 5 октября 2015 года в городе Сочи.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b/>
          <w:bCs/>
          <w:sz w:val="28"/>
          <w:szCs w:val="28"/>
        </w:rPr>
        <w:t>В целях развития творческого</w:t>
      </w:r>
      <w:r w:rsidRPr="00DF3EAC">
        <w:rPr>
          <w:sz w:val="28"/>
          <w:szCs w:val="28"/>
        </w:rPr>
        <w:t xml:space="preserve"> и профессионального потенциала учителей, повышения социального престижа профессии учителя, выявления, поддержки и поощрения творчески работающих педагогов, распространения педагогического опыта лучших учителей Нижегородской области – победителей приоритетного национального проекта "Образование" в период с февраля по май 2015 года проходил областной конкурс "Учитель года Нижегородской области – 2015 года".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Победителем регионального этапа Конкурса стал Краснов Сергей Владимирович, учитель истории и обществознания МБОУ "Гимназия"                                        г.о.г. Арзамас Нижегородской области, который представлял Нижегородскую область на заключительном этапе Всероссийского конкурса "Учитель года России – 2015".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 xml:space="preserve">В марте-апреле 2015 года проведен региональный этап Всероссийского конкурса в области педагогики, воспитания и работы с детьми и молодежью до 20 лет «За нравственный подвиг учителя» (далее – Конкурс). В организационный комитет поступила 61 работа от 92 педагогических работников образовательных организаций муниципальных районов и городских округов Нижегородской области. 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13 работ победителей Конкурса, призеров и победителей в номинациях направлены на межрегиональный этап. Воспитатель МБДОУ «Детский сад № 29» г.Городец Олонцева Ирина Сергеевна вошла в число победителей межрегионального этапа Конкурса.</w:t>
      </w:r>
    </w:p>
    <w:p w:rsidR="00321EAF" w:rsidRPr="00DF3EAC" w:rsidRDefault="00321EAF" w:rsidP="00321EAF">
      <w:pPr>
        <w:ind w:firstLine="709"/>
        <w:jc w:val="both"/>
        <w:rPr>
          <w:b/>
          <w:bCs/>
          <w:sz w:val="28"/>
          <w:szCs w:val="28"/>
        </w:rPr>
      </w:pPr>
      <w:r w:rsidRPr="00DF3EAC">
        <w:rPr>
          <w:b/>
          <w:bCs/>
          <w:sz w:val="28"/>
          <w:szCs w:val="28"/>
        </w:rPr>
        <w:t>7. Обеспечение деятельности общеобразовательных организаций, подведомственных МОНО, на основе государственных заданий.</w:t>
      </w:r>
    </w:p>
    <w:p w:rsidR="00321EAF" w:rsidRPr="00DF3EAC" w:rsidRDefault="00321EAF" w:rsidP="00321EAF">
      <w:pPr>
        <w:ind w:firstLine="709"/>
        <w:jc w:val="both"/>
        <w:rPr>
          <w:sz w:val="28"/>
          <w:szCs w:val="28"/>
        </w:rPr>
      </w:pPr>
      <w:r w:rsidRPr="00DF3EAC">
        <w:rPr>
          <w:sz w:val="28"/>
          <w:szCs w:val="28"/>
        </w:rPr>
        <w:t>В отчетном периоде в штатном режиме функционировали четыре общеобразовательные организации, подведомственные министерству образования.</w:t>
      </w:r>
    </w:p>
    <w:p w:rsidR="002A595E" w:rsidRDefault="002A595E" w:rsidP="002A595E">
      <w:pPr>
        <w:pStyle w:val="a5"/>
        <w:shd w:val="clear" w:color="auto" w:fill="auto"/>
        <w:spacing w:after="0" w:line="252" w:lineRule="exact"/>
        <w:ind w:left="40" w:firstLine="560"/>
        <w:rPr>
          <w:sz w:val="24"/>
          <w:szCs w:val="24"/>
        </w:rPr>
      </w:pPr>
    </w:p>
    <w:p w:rsidR="00B26222" w:rsidRDefault="00B26222" w:rsidP="002A595E">
      <w:pPr>
        <w:pStyle w:val="a4"/>
        <w:shd w:val="clear" w:color="auto" w:fill="auto"/>
        <w:ind w:firstLine="0"/>
        <w:jc w:val="center"/>
        <w:rPr>
          <w:rStyle w:val="a3"/>
          <w:rFonts w:ascii="Times New Roman" w:hAnsi="Times New Roman"/>
          <w:color w:val="000000"/>
          <w:sz w:val="24"/>
          <w:szCs w:val="24"/>
        </w:rPr>
      </w:pPr>
    </w:p>
    <w:p w:rsidR="00B26222" w:rsidRDefault="00B26222" w:rsidP="002A595E">
      <w:pPr>
        <w:pStyle w:val="a4"/>
        <w:shd w:val="clear" w:color="auto" w:fill="auto"/>
        <w:ind w:firstLine="0"/>
        <w:jc w:val="center"/>
        <w:rPr>
          <w:rStyle w:val="a3"/>
          <w:rFonts w:ascii="Times New Roman" w:hAnsi="Times New Roman"/>
          <w:color w:val="000000"/>
          <w:sz w:val="24"/>
          <w:szCs w:val="24"/>
        </w:rPr>
      </w:pPr>
    </w:p>
    <w:p w:rsidR="00B26222" w:rsidRDefault="00B26222" w:rsidP="002A595E">
      <w:pPr>
        <w:pStyle w:val="a4"/>
        <w:shd w:val="clear" w:color="auto" w:fill="auto"/>
        <w:ind w:firstLine="0"/>
        <w:jc w:val="center"/>
        <w:rPr>
          <w:rStyle w:val="a3"/>
          <w:rFonts w:ascii="Times New Roman" w:hAnsi="Times New Roman"/>
          <w:color w:val="000000"/>
          <w:sz w:val="24"/>
          <w:szCs w:val="24"/>
        </w:rPr>
      </w:pPr>
    </w:p>
    <w:p w:rsidR="00B26222" w:rsidRDefault="00B26222" w:rsidP="002A595E">
      <w:pPr>
        <w:pStyle w:val="a4"/>
        <w:shd w:val="clear" w:color="auto" w:fill="auto"/>
        <w:ind w:firstLine="0"/>
        <w:jc w:val="center"/>
        <w:rPr>
          <w:rStyle w:val="a3"/>
          <w:rFonts w:ascii="Times New Roman" w:hAnsi="Times New Roman"/>
          <w:color w:val="000000"/>
          <w:sz w:val="24"/>
          <w:szCs w:val="24"/>
        </w:rPr>
      </w:pPr>
    </w:p>
    <w:p w:rsidR="00B26222" w:rsidRDefault="00B26222" w:rsidP="002A595E">
      <w:pPr>
        <w:pStyle w:val="a4"/>
        <w:shd w:val="clear" w:color="auto" w:fill="auto"/>
        <w:ind w:firstLine="0"/>
        <w:jc w:val="center"/>
        <w:rPr>
          <w:rStyle w:val="a3"/>
          <w:rFonts w:ascii="Times New Roman" w:hAnsi="Times New Roman"/>
          <w:color w:val="000000"/>
          <w:sz w:val="24"/>
          <w:szCs w:val="24"/>
        </w:rPr>
      </w:pPr>
    </w:p>
    <w:p w:rsidR="00B26222" w:rsidRDefault="00B26222" w:rsidP="002A595E">
      <w:pPr>
        <w:pStyle w:val="a4"/>
        <w:shd w:val="clear" w:color="auto" w:fill="auto"/>
        <w:ind w:firstLine="0"/>
        <w:jc w:val="center"/>
        <w:rPr>
          <w:rStyle w:val="a3"/>
          <w:rFonts w:ascii="Times New Roman" w:hAnsi="Times New Roman"/>
          <w:color w:val="000000"/>
          <w:sz w:val="24"/>
          <w:szCs w:val="24"/>
        </w:rPr>
      </w:pPr>
    </w:p>
    <w:p w:rsidR="00B26222" w:rsidRDefault="00B26222" w:rsidP="002A595E">
      <w:pPr>
        <w:pStyle w:val="a4"/>
        <w:shd w:val="clear" w:color="auto" w:fill="auto"/>
        <w:ind w:firstLine="0"/>
        <w:jc w:val="center"/>
        <w:rPr>
          <w:rStyle w:val="a3"/>
          <w:rFonts w:ascii="Times New Roman" w:hAnsi="Times New Roman"/>
          <w:color w:val="000000"/>
          <w:sz w:val="24"/>
          <w:szCs w:val="24"/>
        </w:rPr>
      </w:pPr>
    </w:p>
    <w:p w:rsidR="00B26222" w:rsidRDefault="00B26222" w:rsidP="002A595E">
      <w:pPr>
        <w:pStyle w:val="a4"/>
        <w:shd w:val="clear" w:color="auto" w:fill="auto"/>
        <w:ind w:firstLine="0"/>
        <w:jc w:val="center"/>
        <w:rPr>
          <w:rStyle w:val="a3"/>
          <w:rFonts w:ascii="Times New Roman" w:hAnsi="Times New Roman"/>
          <w:color w:val="000000"/>
          <w:sz w:val="24"/>
          <w:szCs w:val="24"/>
        </w:rPr>
      </w:pPr>
    </w:p>
    <w:p w:rsidR="00B26222" w:rsidRDefault="00B26222" w:rsidP="002A595E">
      <w:pPr>
        <w:pStyle w:val="a4"/>
        <w:shd w:val="clear" w:color="auto" w:fill="auto"/>
        <w:ind w:firstLine="0"/>
        <w:jc w:val="center"/>
        <w:rPr>
          <w:rStyle w:val="a3"/>
          <w:rFonts w:ascii="Times New Roman" w:hAnsi="Times New Roman"/>
          <w:color w:val="000000"/>
          <w:sz w:val="24"/>
          <w:szCs w:val="24"/>
        </w:rPr>
      </w:pPr>
    </w:p>
    <w:p w:rsidR="002A595E" w:rsidRPr="002A595E" w:rsidRDefault="002A595E" w:rsidP="002A595E">
      <w:pPr>
        <w:pStyle w:val="a4"/>
        <w:shd w:val="clear" w:color="auto" w:fill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2A595E">
        <w:rPr>
          <w:rStyle w:val="a3"/>
          <w:rFonts w:ascii="Times New Roman" w:hAnsi="Times New Roman"/>
          <w:color w:val="000000"/>
          <w:sz w:val="24"/>
          <w:szCs w:val="24"/>
        </w:rPr>
        <w:lastRenderedPageBreak/>
        <w:t>Таблица 2. Сведения о степени выполнения мероприятий</w:t>
      </w:r>
      <w:r w:rsidRPr="002A595E">
        <w:rPr>
          <w:rStyle w:val="a3"/>
          <w:rFonts w:ascii="Times New Roman" w:hAnsi="Times New Roman"/>
          <w:color w:val="000000"/>
          <w:sz w:val="24"/>
          <w:szCs w:val="24"/>
        </w:rPr>
        <w:br/>
        <w:t>подпрограмм государственной программы</w:t>
      </w:r>
    </w:p>
    <w:p w:rsidR="002A595E" w:rsidRDefault="002A595E" w:rsidP="002A595E">
      <w:pPr>
        <w:pStyle w:val="a5"/>
        <w:shd w:val="clear" w:color="auto" w:fill="auto"/>
        <w:spacing w:after="0" w:line="252" w:lineRule="exact"/>
        <w:ind w:left="40" w:firstLine="560"/>
        <w:rPr>
          <w:sz w:val="24"/>
          <w:szCs w:val="24"/>
        </w:rPr>
      </w:pPr>
    </w:p>
    <w:tbl>
      <w:tblPr>
        <w:tblW w:w="15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62"/>
        <w:gridCol w:w="2037"/>
        <w:gridCol w:w="1275"/>
        <w:gridCol w:w="14"/>
        <w:gridCol w:w="1159"/>
        <w:gridCol w:w="1231"/>
        <w:gridCol w:w="1087"/>
        <w:gridCol w:w="1102"/>
        <w:gridCol w:w="1642"/>
        <w:gridCol w:w="1634"/>
        <w:gridCol w:w="1375"/>
        <w:gridCol w:w="1879"/>
      </w:tblGrid>
      <w:tr w:rsidR="00F80C7C" w:rsidRPr="00F239D6" w:rsidTr="00202238">
        <w:trPr>
          <w:trHeight w:hRule="exact" w:val="446"/>
        </w:trPr>
        <w:tc>
          <w:tcPr>
            <w:tcW w:w="662" w:type="dxa"/>
            <w:vMerge w:val="restart"/>
            <w:shd w:val="clear" w:color="auto" w:fill="FFFFFF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00" w:lineRule="exact"/>
              <w:ind w:left="100"/>
              <w:jc w:val="center"/>
            </w:pPr>
            <w:r w:rsidRPr="00F239D6">
              <w:rPr>
                <w:color w:val="000000"/>
              </w:rPr>
              <w:t>N п/п</w:t>
            </w:r>
          </w:p>
        </w:tc>
        <w:tc>
          <w:tcPr>
            <w:tcW w:w="2037" w:type="dxa"/>
            <w:vMerge w:val="restart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23" w:lineRule="exact"/>
              <w:jc w:val="center"/>
            </w:pPr>
            <w:r w:rsidRPr="00F239D6">
              <w:rPr>
                <w:color w:val="000000"/>
              </w:rPr>
              <w:t>Наименование мероприятий подпрограмм, показателей (индикаторов)</w:t>
            </w:r>
          </w:p>
        </w:tc>
        <w:tc>
          <w:tcPr>
            <w:tcW w:w="1289" w:type="dxa"/>
            <w:gridSpan w:val="2"/>
            <w:vMerge w:val="restart"/>
            <w:shd w:val="clear" w:color="auto" w:fill="FFFFFF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30" w:lineRule="exact"/>
              <w:jc w:val="center"/>
            </w:pPr>
            <w:r w:rsidRPr="00F239D6">
              <w:rPr>
                <w:color w:val="000000"/>
              </w:rPr>
              <w:t>Ответственный</w:t>
            </w:r>
            <w:r w:rsidRPr="00F239D6">
              <w:rPr>
                <w:color w:val="000000"/>
              </w:rPr>
              <w:br/>
              <w:t>исполнитель</w:t>
            </w:r>
          </w:p>
        </w:tc>
        <w:tc>
          <w:tcPr>
            <w:tcW w:w="2390" w:type="dxa"/>
            <w:gridSpan w:val="2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00" w:lineRule="exact"/>
              <w:ind w:left="560"/>
              <w:jc w:val="center"/>
            </w:pPr>
            <w:r w:rsidRPr="00F239D6">
              <w:rPr>
                <w:color w:val="000000"/>
              </w:rPr>
              <w:t>Плановый срок</w:t>
            </w:r>
          </w:p>
        </w:tc>
        <w:tc>
          <w:tcPr>
            <w:tcW w:w="2189" w:type="dxa"/>
            <w:gridSpan w:val="2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00" w:lineRule="exact"/>
              <w:ind w:left="340"/>
              <w:jc w:val="center"/>
            </w:pPr>
            <w:r w:rsidRPr="00F239D6">
              <w:rPr>
                <w:color w:val="000000"/>
              </w:rPr>
              <w:t>Фактический срок</w:t>
            </w:r>
          </w:p>
        </w:tc>
        <w:tc>
          <w:tcPr>
            <w:tcW w:w="3276" w:type="dxa"/>
            <w:gridSpan w:val="2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00" w:lineRule="exact"/>
              <w:ind w:left="380"/>
              <w:jc w:val="center"/>
            </w:pPr>
            <w:r w:rsidRPr="00F239D6">
              <w:rPr>
                <w:color w:val="000000"/>
              </w:rPr>
              <w:t>Непосредственные результаты</w:t>
            </w:r>
          </w:p>
        </w:tc>
        <w:tc>
          <w:tcPr>
            <w:tcW w:w="1375" w:type="dxa"/>
            <w:vMerge w:val="restart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60" w:line="200" w:lineRule="exact"/>
              <w:jc w:val="center"/>
            </w:pPr>
            <w:r w:rsidRPr="00F239D6">
              <w:rPr>
                <w:color w:val="000000"/>
              </w:rPr>
              <w:t xml:space="preserve">Степень исполнения, </w:t>
            </w:r>
            <w:r w:rsidRPr="00F239D6">
              <w:rPr>
                <w:rStyle w:val="9"/>
                <w:i w:val="0"/>
                <w:iCs w:val="0"/>
                <w:color w:val="000000"/>
                <w:sz w:val="20"/>
                <w:szCs w:val="20"/>
              </w:rPr>
              <w:t xml:space="preserve">% </w:t>
            </w:r>
            <w:r w:rsidRPr="00F239D6">
              <w:rPr>
                <w:color w:val="000000"/>
              </w:rPr>
              <w:t>(для граф 8,9)</w:t>
            </w:r>
          </w:p>
        </w:tc>
        <w:tc>
          <w:tcPr>
            <w:tcW w:w="1879" w:type="dxa"/>
            <w:vMerge w:val="restart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23" w:lineRule="exact"/>
              <w:jc w:val="center"/>
            </w:pPr>
            <w:r w:rsidRPr="00F239D6">
              <w:rPr>
                <w:color w:val="000000"/>
              </w:rPr>
              <w:t>Проблемы, возникшие в ходе реализации мероприятия &lt;*&gt;</w:t>
            </w:r>
          </w:p>
        </w:tc>
      </w:tr>
      <w:tr w:rsidR="00F80C7C" w:rsidRPr="00F239D6" w:rsidTr="00202238">
        <w:trPr>
          <w:trHeight w:hRule="exact" w:val="1094"/>
        </w:trPr>
        <w:tc>
          <w:tcPr>
            <w:tcW w:w="662" w:type="dxa"/>
            <w:vMerge/>
            <w:shd w:val="clear" w:color="auto" w:fill="FFFFFF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23" w:lineRule="exact"/>
              <w:ind w:left="220" w:firstLine="260"/>
            </w:pPr>
          </w:p>
        </w:tc>
        <w:tc>
          <w:tcPr>
            <w:tcW w:w="2037" w:type="dxa"/>
            <w:vMerge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23" w:lineRule="exact"/>
              <w:ind w:left="220" w:firstLine="260"/>
            </w:pPr>
          </w:p>
        </w:tc>
        <w:tc>
          <w:tcPr>
            <w:tcW w:w="1289" w:type="dxa"/>
            <w:gridSpan w:val="2"/>
            <w:vMerge/>
            <w:shd w:val="clear" w:color="auto" w:fill="FFFFFF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23" w:lineRule="exact"/>
              <w:ind w:left="220" w:firstLine="260"/>
            </w:pPr>
          </w:p>
        </w:tc>
        <w:tc>
          <w:tcPr>
            <w:tcW w:w="1159" w:type="dxa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30" w:lineRule="exact"/>
              <w:jc w:val="center"/>
            </w:pPr>
            <w:r w:rsidRPr="00F239D6">
              <w:rPr>
                <w:color w:val="000000"/>
              </w:rPr>
              <w:t>Начала реализации</w:t>
            </w:r>
          </w:p>
        </w:tc>
        <w:tc>
          <w:tcPr>
            <w:tcW w:w="1231" w:type="dxa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30" w:lineRule="exact"/>
              <w:jc w:val="center"/>
            </w:pPr>
            <w:r w:rsidRPr="00F239D6">
              <w:rPr>
                <w:color w:val="000000"/>
              </w:rPr>
              <w:t>Окончания реализации</w:t>
            </w:r>
          </w:p>
        </w:tc>
        <w:tc>
          <w:tcPr>
            <w:tcW w:w="1087" w:type="dxa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23" w:lineRule="exact"/>
              <w:jc w:val="center"/>
            </w:pPr>
            <w:r w:rsidRPr="00F239D6">
              <w:rPr>
                <w:color w:val="000000"/>
              </w:rPr>
              <w:t>Начала реализации</w:t>
            </w:r>
          </w:p>
        </w:tc>
        <w:tc>
          <w:tcPr>
            <w:tcW w:w="1102" w:type="dxa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30" w:lineRule="exact"/>
              <w:jc w:val="center"/>
            </w:pPr>
            <w:r w:rsidRPr="00F239D6">
              <w:rPr>
                <w:color w:val="000000"/>
              </w:rPr>
              <w:t>Окончания реализации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23" w:lineRule="exact"/>
              <w:jc w:val="center"/>
            </w:pPr>
            <w:r w:rsidRPr="00F239D6">
              <w:rPr>
                <w:color w:val="000000"/>
              </w:rPr>
              <w:t>Запланированные значения</w:t>
            </w:r>
          </w:p>
        </w:tc>
        <w:tc>
          <w:tcPr>
            <w:tcW w:w="1634" w:type="dxa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23" w:lineRule="exact"/>
              <w:ind w:right="380"/>
              <w:jc w:val="center"/>
            </w:pPr>
            <w:r w:rsidRPr="00F239D6">
              <w:rPr>
                <w:color w:val="000000"/>
              </w:rPr>
              <w:t>Достигнутые значения</w:t>
            </w:r>
          </w:p>
        </w:tc>
        <w:tc>
          <w:tcPr>
            <w:tcW w:w="1375" w:type="dxa"/>
            <w:vMerge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23" w:lineRule="exact"/>
              <w:ind w:right="380"/>
              <w:jc w:val="center"/>
            </w:pPr>
          </w:p>
        </w:tc>
        <w:tc>
          <w:tcPr>
            <w:tcW w:w="1879" w:type="dxa"/>
            <w:vMerge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23" w:lineRule="exact"/>
              <w:ind w:right="380"/>
              <w:jc w:val="center"/>
            </w:pPr>
          </w:p>
        </w:tc>
      </w:tr>
      <w:tr w:rsidR="00F80C7C" w:rsidRPr="00F239D6" w:rsidTr="00202238">
        <w:trPr>
          <w:trHeight w:hRule="exact" w:val="446"/>
        </w:trPr>
        <w:tc>
          <w:tcPr>
            <w:tcW w:w="662" w:type="dxa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00" w:lineRule="exact"/>
              <w:ind w:left="300"/>
            </w:pPr>
            <w:r w:rsidRPr="00F239D6">
              <w:rPr>
                <w:color w:val="000000"/>
              </w:rPr>
              <w:t>1</w:t>
            </w:r>
          </w:p>
        </w:tc>
        <w:tc>
          <w:tcPr>
            <w:tcW w:w="2037" w:type="dxa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00" w:lineRule="exact"/>
              <w:ind w:left="880"/>
            </w:pPr>
            <w:r w:rsidRPr="00F239D6">
              <w:rPr>
                <w:color w:val="000000"/>
              </w:rPr>
              <w:t>2</w:t>
            </w:r>
          </w:p>
        </w:tc>
        <w:tc>
          <w:tcPr>
            <w:tcW w:w="1289" w:type="dxa"/>
            <w:gridSpan w:val="2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00" w:lineRule="exact"/>
              <w:ind w:left="680"/>
            </w:pPr>
            <w:r w:rsidRPr="00F239D6">
              <w:rPr>
                <w:color w:val="000000"/>
              </w:rPr>
              <w:t>3</w:t>
            </w:r>
          </w:p>
        </w:tc>
        <w:tc>
          <w:tcPr>
            <w:tcW w:w="1159" w:type="dxa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00" w:lineRule="exact"/>
              <w:ind w:left="520"/>
            </w:pPr>
            <w:r w:rsidRPr="00F239D6">
              <w:rPr>
                <w:color w:val="000000"/>
              </w:rPr>
              <w:t>4</w:t>
            </w:r>
          </w:p>
        </w:tc>
        <w:tc>
          <w:tcPr>
            <w:tcW w:w="1231" w:type="dxa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00" w:lineRule="exact"/>
              <w:ind w:left="580"/>
            </w:pPr>
            <w:r w:rsidRPr="00F239D6">
              <w:rPr>
                <w:color w:val="000000"/>
              </w:rPr>
              <w:t>5</w:t>
            </w:r>
          </w:p>
        </w:tc>
        <w:tc>
          <w:tcPr>
            <w:tcW w:w="1087" w:type="dxa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00" w:lineRule="exact"/>
              <w:ind w:left="480"/>
              <w:jc w:val="center"/>
            </w:pPr>
            <w:r w:rsidRPr="00F239D6">
              <w:rPr>
                <w:color w:val="000000"/>
              </w:rPr>
              <w:t>6</w:t>
            </w:r>
          </w:p>
        </w:tc>
        <w:tc>
          <w:tcPr>
            <w:tcW w:w="1102" w:type="dxa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00" w:lineRule="exact"/>
              <w:ind w:left="500"/>
              <w:jc w:val="center"/>
            </w:pPr>
            <w:r w:rsidRPr="00F239D6">
              <w:rPr>
                <w:color w:val="000000"/>
              </w:rPr>
              <w:t>7</w:t>
            </w:r>
          </w:p>
        </w:tc>
        <w:tc>
          <w:tcPr>
            <w:tcW w:w="1642" w:type="dxa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00" w:lineRule="exact"/>
              <w:jc w:val="center"/>
            </w:pPr>
            <w:r w:rsidRPr="00F239D6">
              <w:rPr>
                <w:color w:val="000000"/>
              </w:rPr>
              <w:t>8</w:t>
            </w:r>
          </w:p>
        </w:tc>
        <w:tc>
          <w:tcPr>
            <w:tcW w:w="1634" w:type="dxa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00" w:lineRule="exact"/>
              <w:ind w:left="780"/>
              <w:jc w:val="center"/>
            </w:pPr>
            <w:r w:rsidRPr="00F239D6">
              <w:rPr>
                <w:color w:val="000000"/>
              </w:rPr>
              <w:t>9</w:t>
            </w:r>
          </w:p>
        </w:tc>
        <w:tc>
          <w:tcPr>
            <w:tcW w:w="1375" w:type="dxa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00" w:lineRule="exact"/>
              <w:ind w:left="620"/>
              <w:jc w:val="center"/>
            </w:pPr>
            <w:r w:rsidRPr="00F239D6">
              <w:rPr>
                <w:color w:val="000000"/>
              </w:rPr>
              <w:t>10</w:t>
            </w:r>
          </w:p>
        </w:tc>
        <w:tc>
          <w:tcPr>
            <w:tcW w:w="1879" w:type="dxa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00" w:lineRule="exact"/>
              <w:ind w:left="860"/>
              <w:jc w:val="center"/>
            </w:pPr>
            <w:r w:rsidRPr="00F239D6">
              <w:rPr>
                <w:color w:val="000000"/>
              </w:rPr>
              <w:t>11</w:t>
            </w:r>
          </w:p>
        </w:tc>
      </w:tr>
      <w:tr w:rsidR="00F80C7C" w:rsidRPr="00F239D6" w:rsidTr="00202238">
        <w:trPr>
          <w:trHeight w:hRule="exact" w:val="454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398" w:type="dxa"/>
            <w:gridSpan w:val="10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00" w:lineRule="exact"/>
              <w:ind w:left="40"/>
              <w:jc w:val="center"/>
            </w:pPr>
            <w:r w:rsidRPr="00F239D6">
              <w:rPr>
                <w:color w:val="000000"/>
              </w:rPr>
              <w:t>Подпрограмма государственной программы 1</w:t>
            </w:r>
          </w:p>
        </w:tc>
      </w:tr>
      <w:tr w:rsidR="00F80C7C" w:rsidRPr="00F239D6" w:rsidTr="00202238">
        <w:trPr>
          <w:trHeight w:hRule="exact" w:val="1349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2037" w:type="dxa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00" w:lineRule="exact"/>
              <w:ind w:left="60"/>
            </w:pPr>
            <w:r w:rsidRPr="00F239D6"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Отдел ДОО, ГБОУ ДПО НИРО</w:t>
            </w: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1140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1.1.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Областные семинары по вопросам дошкольного образования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 xml:space="preserve">Отдел ДОО, ГБОУ ДПО НИРО </w:t>
            </w:r>
            <w:hyperlink w:anchor="Par9038" w:history="1">
              <w:r w:rsidRPr="00F239D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749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1.1.1.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Количество мероприятий в год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80C7C" w:rsidRPr="00F239D6" w:rsidTr="00202238">
        <w:trPr>
          <w:trHeight w:hRule="exact" w:val="1096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1.2.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Областные совещания по вопросам дошкольного образования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 xml:space="preserve">Отдел ДОО, ГБОУ ДПО НИРО </w:t>
            </w:r>
            <w:hyperlink w:anchor="Par9038" w:history="1">
              <w:r w:rsidRPr="00F239D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796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1.1.2.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Количество мероприятий в год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80C7C" w:rsidRPr="00F239D6" w:rsidTr="00202238">
        <w:trPr>
          <w:trHeight w:hRule="exact" w:val="1841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lastRenderedPageBreak/>
              <w:t>2.1.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Организация и проведение муниципального и регионального этапов Всероссийской олимпиады школьников</w:t>
            </w: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Отдел ДОО, ОУО</w:t>
            </w:r>
            <w:hyperlink w:anchor="Par9039" w:history="1">
              <w:r w:rsidRPr="00F239D6">
                <w:rPr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1272"/>
        </w:trPr>
        <w:tc>
          <w:tcPr>
            <w:tcW w:w="662" w:type="dxa"/>
            <w:shd w:val="clear" w:color="auto" w:fill="FFFFFF"/>
          </w:tcPr>
          <w:p w:rsidR="00F80C7C" w:rsidRPr="00F239D6" w:rsidRDefault="00B26222" w:rsidP="00B26222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2.1</w:t>
            </w:r>
            <w:r w:rsidR="00F80C7C">
              <w:rPr>
                <w:color w:val="auto"/>
                <w:sz w:val="20"/>
                <w:szCs w:val="20"/>
              </w:rPr>
              <w:t>.1.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Количество предметов, по которым проводится муниципальный и региональный этапы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80C7C" w:rsidRPr="00F239D6" w:rsidTr="00202238">
        <w:trPr>
          <w:trHeight w:hRule="exact" w:val="2409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2.2.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Организация участия школьников в заключительном этапе Всероссийской олимпиады и учебно-тренировочных сборах кандидатов в сборную России для участия в международных олимпиадах</w:t>
            </w: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Отдел ДОО, ОУО</w:t>
            </w:r>
            <w:hyperlink w:anchor="Par9039" w:history="1">
              <w:r w:rsidRPr="00F239D6">
                <w:rPr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1857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2.2.</w:t>
            </w:r>
            <w:r w:rsidR="00B26222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Количество участников заключительного этапа Всероссийской олимпиады школьников и учебно-тренировочных сборов, человек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90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90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80C7C" w:rsidRPr="00F239D6" w:rsidTr="00202238">
        <w:trPr>
          <w:trHeight w:hRule="exact" w:val="1699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2.3.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Подготовка команд нижегородских школьников к заключительному этапу Всероссийской олимпиады школьников</w:t>
            </w: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Отдел ДОО, ОУО</w:t>
            </w:r>
            <w:hyperlink w:anchor="Par9039" w:history="1">
              <w:r w:rsidRPr="00F239D6">
                <w:rPr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1851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2.3.</w:t>
            </w:r>
            <w:r w:rsidR="00B26222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Количество команд, подготовленных для участия в заключительном этапе Всероссийской олимпиады школьников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80C7C" w:rsidRPr="00F239D6" w:rsidTr="00202238">
        <w:trPr>
          <w:trHeight w:hRule="exact" w:val="2543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2.4.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Реализация специальных программ дистанционного обучения одаренных детей; проведение консультаций, лекций и семинаров через систему центра дистанционного обучения одаренных детей</w:t>
            </w: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Отдел ДОО, ОУО</w:t>
            </w:r>
            <w:hyperlink w:anchor="Par9039" w:history="1">
              <w:r w:rsidRPr="00F239D6">
                <w:rPr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1545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2.4.</w:t>
            </w:r>
            <w:r w:rsidR="00B26222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Количество реализованных специальных программ дистанционного обучения одаренных детей в год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80C7C" w:rsidRPr="00F239D6" w:rsidTr="00202238">
        <w:trPr>
          <w:trHeight w:hRule="exact" w:val="2396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3.1.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Проведение областных мероприятий, направленных на поддержку, сохранение и распространение русского языка, улучшение качества преподавания русского языка, литературы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 xml:space="preserve">Отдел ДОО, ГБОУ ДПО НИРО </w:t>
            </w:r>
            <w:hyperlink w:anchor="Par9038" w:history="1">
              <w:r w:rsidRPr="00F239D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1282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3.1.</w:t>
            </w:r>
            <w:r w:rsidR="00B26222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Количество проведенных областных мероприятий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80C7C" w:rsidRPr="00F239D6" w:rsidTr="00202238">
        <w:trPr>
          <w:trHeight w:hRule="exact" w:val="2675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3.2.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Организация и проведение научных исследований в рамках совершенствования технологий и методов преподавания комплексного учебного курса "Основы религиозных культур и светской этики"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 xml:space="preserve">Отдел ДОО, ГБОУ ДПО НИРО </w:t>
            </w:r>
            <w:hyperlink w:anchor="Par9038" w:history="1">
              <w:r w:rsidRPr="00F239D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998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3.2.</w:t>
            </w:r>
            <w:r w:rsidR="00B26222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Количество исследований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80C7C" w:rsidRPr="00F239D6" w:rsidTr="00202238">
        <w:trPr>
          <w:trHeight w:hRule="exact" w:val="2821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4.1.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Организация  областных мероприятий, направленных на формирование у обучающихся социальных компетенций, гражданских установок, культуры здорового образа жизни</w:t>
            </w: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 xml:space="preserve">Отдел ДОО, ГБОУ ДПО НИРО </w:t>
            </w:r>
            <w:hyperlink w:anchor="Par9038" w:history="1">
              <w:r w:rsidRPr="00F239D6">
                <w:rPr>
                  <w:sz w:val="20"/>
                  <w:szCs w:val="20"/>
                </w:rPr>
                <w:t>&lt;*&gt;</w:t>
              </w:r>
            </w:hyperlink>
            <w:r w:rsidRPr="00F239D6">
              <w:rPr>
                <w:sz w:val="20"/>
                <w:szCs w:val="20"/>
              </w:rPr>
              <w:t>, ОУО</w:t>
            </w:r>
            <w:hyperlink w:anchor="Par9039" w:history="1">
              <w:r w:rsidRPr="00F239D6">
                <w:rPr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E001B4">
        <w:trPr>
          <w:trHeight w:hRule="exact" w:val="848"/>
        </w:trPr>
        <w:tc>
          <w:tcPr>
            <w:tcW w:w="662" w:type="dxa"/>
            <w:shd w:val="clear" w:color="auto" w:fill="FFFFFF"/>
          </w:tcPr>
          <w:p w:rsidR="00F80C7C" w:rsidRPr="00F239D6" w:rsidRDefault="00F80C7C" w:rsidP="00E001B4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4.1.</w:t>
            </w:r>
            <w:r w:rsidR="00B26222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E001B4">
            <w:pPr>
              <w:pStyle w:val="a5"/>
              <w:shd w:val="clear" w:color="auto" w:fill="auto"/>
              <w:spacing w:after="0" w:line="200" w:lineRule="exact"/>
              <w:ind w:left="60"/>
              <w:jc w:val="center"/>
            </w:pPr>
            <w:r w:rsidRPr="00F239D6">
              <w:t>Количество областных мероприятий в год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E001B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E001B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E001B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E001B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E001B4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E001B4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E001B4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E001B4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E001B4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80C7C" w:rsidRPr="00F239D6" w:rsidTr="00202238">
        <w:trPr>
          <w:trHeight w:hRule="exact" w:val="1838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lastRenderedPageBreak/>
              <w:t>4.2.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 xml:space="preserve"> Издание материалов ОО по обобщению и распространению опыта здоровьесберегающей направленности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 xml:space="preserve">Отдел ДОО, ГБОУ ДПО НИРО </w:t>
            </w:r>
            <w:hyperlink w:anchor="Par9038" w:history="1">
              <w:r w:rsidRPr="00F239D6">
                <w:rPr>
                  <w:sz w:val="20"/>
                  <w:szCs w:val="20"/>
                </w:rPr>
                <w:t>&lt;*&gt;</w:t>
              </w:r>
            </w:hyperlink>
            <w:r w:rsidRPr="00F239D6">
              <w:rPr>
                <w:sz w:val="20"/>
                <w:szCs w:val="20"/>
              </w:rPr>
              <w:t>, ОУО</w:t>
            </w:r>
            <w:hyperlink w:anchor="Par9039" w:history="1">
              <w:r w:rsidRPr="00F239D6">
                <w:rPr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703"/>
        </w:trPr>
        <w:tc>
          <w:tcPr>
            <w:tcW w:w="662" w:type="dxa"/>
            <w:shd w:val="clear" w:color="auto" w:fill="FFFFFF"/>
          </w:tcPr>
          <w:p w:rsidR="00F80C7C" w:rsidRPr="00F239D6" w:rsidRDefault="00F80C7C" w:rsidP="003E3E0F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4.2.</w:t>
            </w:r>
            <w:r w:rsidR="003E3E0F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2037" w:type="dxa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00" w:lineRule="exact"/>
              <w:ind w:left="60"/>
            </w:pPr>
            <w:r w:rsidRPr="00F239D6">
              <w:t>Количество изданных материалов в год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80C7C" w:rsidRPr="00F239D6" w:rsidTr="00202238">
        <w:trPr>
          <w:trHeight w:hRule="exact" w:val="1422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4.3.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Поддержка деятельности экспериментальных площадок по проблемам здоровья на базе ОО</w:t>
            </w: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 xml:space="preserve">Отдел ДОО, ГБОУ ДПО НИРО </w:t>
            </w:r>
            <w:hyperlink w:anchor="Par9038" w:history="1">
              <w:r w:rsidRPr="00F239D6">
                <w:rPr>
                  <w:sz w:val="20"/>
                  <w:szCs w:val="20"/>
                </w:rPr>
                <w:t>&lt;*&gt;</w:t>
              </w:r>
            </w:hyperlink>
            <w:r w:rsidRPr="00F239D6">
              <w:rPr>
                <w:sz w:val="20"/>
                <w:szCs w:val="20"/>
              </w:rPr>
              <w:t>, ОУО</w:t>
            </w:r>
            <w:hyperlink w:anchor="Par9039" w:history="1">
              <w:r w:rsidRPr="00F239D6">
                <w:rPr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846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4.3.</w:t>
            </w:r>
            <w:r w:rsidR="003E3E0F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2037" w:type="dxa"/>
            <w:shd w:val="clear" w:color="auto" w:fill="FFFFFF"/>
            <w:vAlign w:val="center"/>
          </w:tcPr>
          <w:p w:rsidR="00F80C7C" w:rsidRPr="00F239D6" w:rsidRDefault="00F80C7C" w:rsidP="00202238">
            <w:pPr>
              <w:pStyle w:val="a5"/>
              <w:shd w:val="clear" w:color="auto" w:fill="auto"/>
              <w:spacing w:after="0" w:line="200" w:lineRule="exact"/>
              <w:ind w:left="60"/>
            </w:pPr>
            <w:r w:rsidRPr="00F239D6">
              <w:t>Количество экспериментальных площадок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80C7C" w:rsidRPr="00F239D6" w:rsidTr="00202238">
        <w:trPr>
          <w:trHeight w:hRule="exact" w:val="1263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5.1.</w:t>
            </w:r>
          </w:p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Разработка и апробация эффективных моделей социализации детей с ОВЗ</w:t>
            </w: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 xml:space="preserve">Отдел ДОО, ГБОУ ДПО НИРО </w:t>
            </w:r>
            <w:hyperlink w:anchor="Par9038" w:history="1">
              <w:r w:rsidRPr="00F239D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1140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5.1.</w:t>
            </w:r>
            <w:r w:rsidR="003E3E0F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Количество разработанных моделей социализации детей с ОВЗ в год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80C7C" w:rsidRPr="00F239D6" w:rsidTr="00202238">
        <w:trPr>
          <w:trHeight w:hRule="exact" w:val="1284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5.2.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Областные конференции, семинары по вопросам образования детей с ОВЗ</w:t>
            </w: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 xml:space="preserve">Отдел ДОО, ГБОУ ДПО НИРО </w:t>
            </w:r>
            <w:hyperlink w:anchor="Par9038" w:history="1">
              <w:r w:rsidRPr="00F239D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1543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5.2.</w:t>
            </w:r>
            <w:r w:rsidR="003E3E0F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Количество, проведенных областных конференций, семинаров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80C7C" w:rsidRPr="00F239D6" w:rsidTr="00202238">
        <w:trPr>
          <w:trHeight w:hRule="exact" w:val="4259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5.3.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Организации обучения детей-инвалидов, не посещающих по состоянию здоровья ОБОО, и обучающихся по индивидуальным учебным планам на дому в Ресурсном центре, созданного на базе  государственного ОБОО, реализующего адаптированные образовательные программы, с использованием дистанционных образовательных технологий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Отдел ДОО, ГКОУ НОС(К)ШИ</w:t>
            </w:r>
          </w:p>
          <w:p w:rsidR="00F80C7C" w:rsidRPr="00F239D6" w:rsidRDefault="003C4AB3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hyperlink w:anchor="Par9038" w:history="1">
              <w:r w:rsidR="00F80C7C" w:rsidRPr="00F239D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1715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5.3.</w:t>
            </w:r>
            <w:r w:rsidR="003E3E0F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Количество детей-инвалидов, обучающихся по индивидуальным учебным планам на дому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240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240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80C7C" w:rsidRPr="00F239D6" w:rsidTr="00202238">
        <w:trPr>
          <w:trHeight w:hRule="exact" w:val="2263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lastRenderedPageBreak/>
              <w:t>5.4.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Реализация мероприятий по формированию в НО образовательных организаций, в которых созданы условия для обучения детей-инвалидов</w:t>
            </w: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 xml:space="preserve">Отдел ДОО, ГБОУ ДПО НИРО </w:t>
            </w:r>
            <w:hyperlink w:anchor="Par9038" w:history="1">
              <w:r w:rsidRPr="00F239D6">
                <w:rPr>
                  <w:sz w:val="20"/>
                  <w:szCs w:val="20"/>
                </w:rPr>
                <w:t>&lt;*&gt;</w:t>
              </w:r>
            </w:hyperlink>
            <w:r w:rsidRPr="00F239D6">
              <w:rPr>
                <w:sz w:val="20"/>
                <w:szCs w:val="20"/>
              </w:rPr>
              <w:t>, ОУО</w:t>
            </w:r>
            <w:hyperlink w:anchor="Par9039" w:history="1">
              <w:r w:rsidRPr="00F239D6">
                <w:rPr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2018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2018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2267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5.4.</w:t>
            </w:r>
            <w:r w:rsidR="003E3E0F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Доля базовых общеобразовательных организаций, в которых созданы условия для инклюзивного обучения детей-инвалидов, процент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20,0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20,0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80C7C" w:rsidRPr="00F239D6" w:rsidTr="00202238">
        <w:trPr>
          <w:trHeight w:hRule="exact" w:val="2695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6.1.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Региональный этап Всероссийского конкурса в области педагогики, воспитания и работы с детьми школьного возраста и молодежью до 20 лет на соискание премии  "За нравственный подвиг учителя"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 xml:space="preserve">Отдел ДОО, ГБОУ ДПО НИРО </w:t>
            </w:r>
            <w:hyperlink w:anchor="Par9038" w:history="1">
              <w:r w:rsidRPr="00F239D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1290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6.1.</w:t>
            </w:r>
            <w:r w:rsidR="003E3E0F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Количество учителей, принимающих участие в региональном этапе, в год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96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96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80C7C" w:rsidRPr="00F239D6" w:rsidTr="00202238">
        <w:trPr>
          <w:trHeight w:hRule="exact" w:val="1847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lastRenderedPageBreak/>
              <w:t>6.2.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Организация и проведение регионального этапа "Учитель года НО", участие во всероссийском конкурсе "Учитель года России"</w:t>
            </w: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 xml:space="preserve">Отдел ДОО, ГБОУ ДПО НИРО </w:t>
            </w:r>
            <w:hyperlink w:anchor="Par9038" w:history="1">
              <w:r w:rsidRPr="00F239D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1561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6.2.</w:t>
            </w:r>
            <w:r w:rsidR="003E3E0F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Количество учителей, принимающих участие в региональном этапе, в год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33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33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80C7C" w:rsidRPr="00F239D6" w:rsidTr="00202238">
        <w:trPr>
          <w:trHeight w:hRule="exact" w:val="1272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6.3.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Проведение конкурсов образовательных организаций и конкурса лучших учителей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 xml:space="preserve">Отдел ДОО, ГБОУ ДПО НИРО </w:t>
            </w:r>
            <w:hyperlink w:anchor="Par9038" w:history="1">
              <w:r w:rsidRPr="00F239D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1701"/>
        </w:trPr>
        <w:tc>
          <w:tcPr>
            <w:tcW w:w="662" w:type="dxa"/>
            <w:shd w:val="clear" w:color="auto" w:fill="FFFFFF"/>
          </w:tcPr>
          <w:p w:rsidR="00F80C7C" w:rsidRPr="00F239D6" w:rsidRDefault="00F80C7C" w:rsidP="003E3E0F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6.3.</w:t>
            </w:r>
            <w:r w:rsidR="003E3E0F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Количество образовательных организаций и учителей, принимающих участие в конкурсных отборах, в год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42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42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80C7C" w:rsidRPr="00F239D6" w:rsidTr="00202238">
        <w:trPr>
          <w:trHeight w:hRule="exact" w:val="2959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6.4.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Областные мероприятия для представителей экспертных групп общественных организаций, участвующих в процедурах конкурсных отборов образовательных организаций и лучших учителей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 xml:space="preserve">Отдел ДОО, ГБОУ ДПО НИРО </w:t>
            </w:r>
            <w:hyperlink w:anchor="Par9038" w:history="1">
              <w:r w:rsidRPr="00F239D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1007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6.4.</w:t>
            </w:r>
            <w:r w:rsidR="003E3E0F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80C7C" w:rsidRPr="00F239D6" w:rsidTr="00202238">
        <w:trPr>
          <w:trHeight w:hRule="exact" w:val="1276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6.5.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Участие в заключительном этапе всероссийского конкурса "Педагог-психолог России"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 xml:space="preserve">Отдел ДОО, ГБОУ ДПО НИРО </w:t>
            </w:r>
            <w:hyperlink w:anchor="Par9038" w:history="1">
              <w:r w:rsidRPr="00F239D6">
                <w:rPr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1279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6.5.</w:t>
            </w:r>
            <w:r w:rsidR="003E3E0F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Количество педагогов, принимающих участие в региональном этапе, в год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33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33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80C7C" w:rsidRPr="00F239D6" w:rsidTr="00202238">
        <w:trPr>
          <w:trHeight w:hRule="exact" w:val="2964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7.1.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Обеспечение деятельности государственного казенного оздоровительного образовательного учреждения санаторного типа для детей, нуждающихся в длительном лечении, "Мореновская областная санаторно-лесная школа"</w:t>
            </w: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Отдел ДОО</w:t>
            </w: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974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7.1.</w:t>
            </w:r>
            <w:r w:rsidR="003E3E0F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Численность обучающихся, чел.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90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90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80C7C" w:rsidRPr="00F239D6" w:rsidTr="00202238">
        <w:trPr>
          <w:trHeight w:hRule="exact" w:val="2566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lastRenderedPageBreak/>
              <w:t>7.2.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Обеспечение деятельности школ-интернатов (ГБОУ НКК ПФО, ГБОУ "Кадетская школа-интернат имени Героя Российской Федерации А.Н. Рожкова", ГБОУ лицей-интернат "Центр одаренных детей")</w:t>
            </w: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Отдел ДОО</w:t>
            </w: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2020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844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7.2.</w:t>
            </w:r>
            <w:r w:rsidR="003E3E0F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Численность обучающихся, чел.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710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710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80C7C" w:rsidRPr="00F239D6" w:rsidTr="00202238">
        <w:trPr>
          <w:trHeight w:hRule="exact" w:val="1551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7.3.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Обеспечение деятельности специальных коррекционных учреждений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Отдел ДОО, ОУО</w:t>
            </w:r>
            <w:hyperlink w:anchor="Par9039" w:history="1">
              <w:r w:rsidRPr="00F239D6">
                <w:rPr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2018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2018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695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7.3.</w:t>
            </w:r>
            <w:r w:rsidR="003E3E0F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Численность обучающихся, чел.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239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239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80F86" w:rsidRPr="00F239D6" w:rsidTr="00202238">
        <w:trPr>
          <w:trHeight w:hRule="exact" w:val="1421"/>
        </w:trPr>
        <w:tc>
          <w:tcPr>
            <w:tcW w:w="662" w:type="dxa"/>
            <w:shd w:val="clear" w:color="auto" w:fill="FFFFFF"/>
          </w:tcPr>
          <w:p w:rsidR="00180F86" w:rsidRPr="00F239D6" w:rsidRDefault="00180F86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8.1.</w:t>
            </w:r>
          </w:p>
        </w:tc>
        <w:tc>
          <w:tcPr>
            <w:tcW w:w="2037" w:type="dxa"/>
            <w:shd w:val="clear" w:color="auto" w:fill="FFFFFF"/>
          </w:tcPr>
          <w:p w:rsidR="00180F86" w:rsidRPr="00F239D6" w:rsidRDefault="00180F86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Субвенции на исполнение полномочий в сфере общего образования в муниципальных ДОО</w:t>
            </w:r>
          </w:p>
        </w:tc>
        <w:tc>
          <w:tcPr>
            <w:tcW w:w="1275" w:type="dxa"/>
            <w:shd w:val="clear" w:color="auto" w:fill="FFFFFF"/>
          </w:tcPr>
          <w:p w:rsidR="00180F86" w:rsidRPr="00F239D6" w:rsidRDefault="00180F86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Отдел ЭППП ОУО</w:t>
            </w:r>
            <w:hyperlink w:anchor="Par9039" w:history="1">
              <w:r w:rsidRPr="00F239D6">
                <w:rPr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180F86" w:rsidRPr="00F239D6" w:rsidRDefault="00180F86" w:rsidP="00180F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180F86" w:rsidRPr="00F239D6" w:rsidRDefault="00180F86" w:rsidP="00180F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087" w:type="dxa"/>
            <w:shd w:val="clear" w:color="auto" w:fill="FFFFFF"/>
          </w:tcPr>
          <w:p w:rsidR="00180F86" w:rsidRPr="00F239D6" w:rsidRDefault="00180F86" w:rsidP="00180F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180F86" w:rsidRPr="00F239D6" w:rsidRDefault="00180F86" w:rsidP="00180F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642" w:type="dxa"/>
            <w:shd w:val="clear" w:color="auto" w:fill="FFFFFF"/>
          </w:tcPr>
          <w:p w:rsidR="00180F86" w:rsidRPr="00F239D6" w:rsidRDefault="00180F86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180F86" w:rsidRPr="00F239D6" w:rsidRDefault="00180F86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180F86" w:rsidRPr="00F239D6" w:rsidRDefault="00180F86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180F86" w:rsidRPr="00F239D6" w:rsidRDefault="00180F86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989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8.1.</w:t>
            </w:r>
            <w:r w:rsidR="003E3E0F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Численность обучающихся, тыс. человек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164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164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80F86" w:rsidRPr="00F239D6" w:rsidTr="00202238">
        <w:trPr>
          <w:trHeight w:hRule="exact" w:val="2991"/>
        </w:trPr>
        <w:tc>
          <w:tcPr>
            <w:tcW w:w="662" w:type="dxa"/>
            <w:shd w:val="clear" w:color="auto" w:fill="FFFFFF"/>
          </w:tcPr>
          <w:p w:rsidR="00180F86" w:rsidRPr="00F239D6" w:rsidRDefault="00180F86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lastRenderedPageBreak/>
              <w:t>8.2.</w:t>
            </w:r>
          </w:p>
        </w:tc>
        <w:tc>
          <w:tcPr>
            <w:tcW w:w="2037" w:type="dxa"/>
            <w:shd w:val="clear" w:color="auto" w:fill="FFFFFF"/>
          </w:tcPr>
          <w:p w:rsidR="00180F86" w:rsidRPr="00F239D6" w:rsidRDefault="00180F86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Субвенции на исполнение полномочий по финансовому обеспечению получения дошкольного образования в частных дошкольных ОО посредством предоставления указанным ОО субсидий</w:t>
            </w:r>
          </w:p>
          <w:p w:rsidR="00180F86" w:rsidRPr="00F239D6" w:rsidRDefault="00180F86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</w:tcPr>
          <w:p w:rsidR="00180F86" w:rsidRPr="00F239D6" w:rsidRDefault="00180F86" w:rsidP="002022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239D6">
              <w:rPr>
                <w:rFonts w:ascii="Times New Roman" w:hAnsi="Times New Roman" w:cs="Times New Roman"/>
              </w:rPr>
              <w:t xml:space="preserve">Отдел ЭППП ОУО </w:t>
            </w:r>
            <w:hyperlink w:anchor="P10891" w:history="1">
              <w:r w:rsidRPr="00F239D6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180F86" w:rsidRPr="00F239D6" w:rsidRDefault="00180F86" w:rsidP="00180F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180F86" w:rsidRPr="00F239D6" w:rsidRDefault="00180F86" w:rsidP="00180F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087" w:type="dxa"/>
            <w:shd w:val="clear" w:color="auto" w:fill="FFFFFF"/>
          </w:tcPr>
          <w:p w:rsidR="00180F86" w:rsidRPr="00F239D6" w:rsidRDefault="00180F86" w:rsidP="00180F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180F86" w:rsidRPr="00F239D6" w:rsidRDefault="00180F86" w:rsidP="00180F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642" w:type="dxa"/>
            <w:shd w:val="clear" w:color="auto" w:fill="FFFFFF"/>
          </w:tcPr>
          <w:p w:rsidR="00180F86" w:rsidRPr="00F239D6" w:rsidRDefault="00180F86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180F86" w:rsidRPr="00F239D6" w:rsidRDefault="00180F86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180F86" w:rsidRPr="00F239D6" w:rsidRDefault="00180F86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180F86" w:rsidRPr="00F239D6" w:rsidRDefault="00180F86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837"/>
        </w:trPr>
        <w:tc>
          <w:tcPr>
            <w:tcW w:w="662" w:type="dxa"/>
            <w:shd w:val="clear" w:color="auto" w:fill="FFFFFF"/>
          </w:tcPr>
          <w:p w:rsidR="00F80C7C" w:rsidRPr="00F239D6" w:rsidRDefault="00F80C7C" w:rsidP="003E3E0F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8.2.</w:t>
            </w:r>
            <w:r w:rsidR="003E3E0F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Численность обучающихся, человек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336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336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80F86" w:rsidRPr="00F239D6" w:rsidTr="00202238">
        <w:trPr>
          <w:trHeight w:hRule="exact" w:val="1415"/>
        </w:trPr>
        <w:tc>
          <w:tcPr>
            <w:tcW w:w="662" w:type="dxa"/>
            <w:shd w:val="clear" w:color="auto" w:fill="FFFFFF"/>
          </w:tcPr>
          <w:p w:rsidR="00180F86" w:rsidRPr="00F239D6" w:rsidRDefault="00180F86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8.3.</w:t>
            </w:r>
          </w:p>
        </w:tc>
        <w:tc>
          <w:tcPr>
            <w:tcW w:w="2037" w:type="dxa"/>
            <w:shd w:val="clear" w:color="auto" w:fill="FFFFFF"/>
          </w:tcPr>
          <w:p w:rsidR="00180F86" w:rsidRPr="00F239D6" w:rsidRDefault="00180F86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Субвенции на исполнение полномочий в сфере общего образования в муниципальных ОБОО</w:t>
            </w:r>
          </w:p>
        </w:tc>
        <w:tc>
          <w:tcPr>
            <w:tcW w:w="1275" w:type="dxa"/>
            <w:shd w:val="clear" w:color="auto" w:fill="FFFFFF"/>
          </w:tcPr>
          <w:p w:rsidR="00180F86" w:rsidRPr="00F239D6" w:rsidRDefault="00180F86" w:rsidP="002022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239D6">
              <w:rPr>
                <w:rFonts w:ascii="Times New Roman" w:hAnsi="Times New Roman" w:cs="Times New Roman"/>
              </w:rPr>
              <w:t xml:space="preserve">Отдел ЭППП ОУО </w:t>
            </w:r>
            <w:hyperlink w:anchor="P10891" w:history="1">
              <w:r w:rsidRPr="00F239D6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180F86" w:rsidRPr="00F239D6" w:rsidRDefault="00180F86" w:rsidP="00180F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180F86" w:rsidRPr="00F239D6" w:rsidRDefault="00180F86" w:rsidP="00180F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087" w:type="dxa"/>
            <w:shd w:val="clear" w:color="auto" w:fill="FFFFFF"/>
          </w:tcPr>
          <w:p w:rsidR="00180F86" w:rsidRPr="00F239D6" w:rsidRDefault="00180F86" w:rsidP="00180F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180F86" w:rsidRPr="00F239D6" w:rsidRDefault="00180F86" w:rsidP="00180F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642" w:type="dxa"/>
            <w:shd w:val="clear" w:color="auto" w:fill="FFFFFF"/>
          </w:tcPr>
          <w:p w:rsidR="00180F86" w:rsidRPr="00F239D6" w:rsidRDefault="00180F86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180F86" w:rsidRPr="00F239D6" w:rsidRDefault="00180F86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180F86" w:rsidRPr="00F239D6" w:rsidRDefault="00180F86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180F86" w:rsidRPr="00F239D6" w:rsidRDefault="00180F86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983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8.3.</w:t>
            </w:r>
            <w:r w:rsidR="003E3E0F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Численность обучающихся, тыс. человек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291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291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80F86" w:rsidRPr="00F239D6" w:rsidTr="00202238">
        <w:trPr>
          <w:trHeight w:hRule="exact" w:val="2399"/>
        </w:trPr>
        <w:tc>
          <w:tcPr>
            <w:tcW w:w="662" w:type="dxa"/>
            <w:shd w:val="clear" w:color="auto" w:fill="FFFFFF"/>
          </w:tcPr>
          <w:p w:rsidR="00180F86" w:rsidRPr="00F239D6" w:rsidRDefault="00180F86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8.4.</w:t>
            </w:r>
          </w:p>
        </w:tc>
        <w:tc>
          <w:tcPr>
            <w:tcW w:w="2037" w:type="dxa"/>
            <w:shd w:val="clear" w:color="auto" w:fill="FFFFFF"/>
          </w:tcPr>
          <w:p w:rsidR="00180F86" w:rsidRPr="00F239D6" w:rsidRDefault="00180F86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Субвенции на финансовое обеспечение реализации адаптированных образовательных программ и создания специальных условий обучающимся с ОВЗ в муниципальных ОБОО</w:t>
            </w:r>
          </w:p>
        </w:tc>
        <w:tc>
          <w:tcPr>
            <w:tcW w:w="1275" w:type="dxa"/>
            <w:shd w:val="clear" w:color="auto" w:fill="FFFFFF"/>
          </w:tcPr>
          <w:p w:rsidR="00180F86" w:rsidRPr="00F239D6" w:rsidRDefault="00180F86" w:rsidP="002022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239D6">
              <w:rPr>
                <w:rFonts w:ascii="Times New Roman" w:hAnsi="Times New Roman" w:cs="Times New Roman"/>
              </w:rPr>
              <w:t xml:space="preserve">Отдел ЭППП, ОУО </w:t>
            </w:r>
            <w:hyperlink w:anchor="P10891" w:history="1">
              <w:r w:rsidRPr="00F239D6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180F86" w:rsidRPr="00F239D6" w:rsidRDefault="00180F86" w:rsidP="00180F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180F86" w:rsidRPr="00F239D6" w:rsidRDefault="00180F86" w:rsidP="00180F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087" w:type="dxa"/>
            <w:shd w:val="clear" w:color="auto" w:fill="FFFFFF"/>
          </w:tcPr>
          <w:p w:rsidR="00180F86" w:rsidRPr="00F239D6" w:rsidRDefault="00180F86" w:rsidP="00180F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180F86" w:rsidRPr="00F239D6" w:rsidRDefault="00180F86" w:rsidP="00180F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642" w:type="dxa"/>
            <w:shd w:val="clear" w:color="auto" w:fill="FFFFFF"/>
          </w:tcPr>
          <w:p w:rsidR="00180F86" w:rsidRPr="00F239D6" w:rsidRDefault="00180F86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180F86" w:rsidRPr="00F239D6" w:rsidRDefault="00180F86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180F86" w:rsidRPr="00F239D6" w:rsidRDefault="00180F86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180F86" w:rsidRPr="00F239D6" w:rsidRDefault="00180F86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1002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8.4.</w:t>
            </w:r>
            <w:r w:rsidR="003E3E0F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Численность обучающихся, тыс. человек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5,9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5,9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80F86" w:rsidRPr="00F239D6" w:rsidTr="00202238">
        <w:trPr>
          <w:trHeight w:hRule="exact" w:val="5826"/>
        </w:trPr>
        <w:tc>
          <w:tcPr>
            <w:tcW w:w="662" w:type="dxa"/>
            <w:shd w:val="clear" w:color="auto" w:fill="FFFFFF"/>
          </w:tcPr>
          <w:p w:rsidR="00180F86" w:rsidRPr="00F239D6" w:rsidRDefault="003E3E0F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8.5.</w:t>
            </w:r>
          </w:p>
        </w:tc>
        <w:tc>
          <w:tcPr>
            <w:tcW w:w="2037" w:type="dxa"/>
            <w:shd w:val="clear" w:color="auto" w:fill="FFFFFF"/>
          </w:tcPr>
          <w:p w:rsidR="00180F86" w:rsidRPr="00F239D6" w:rsidRDefault="00180F86" w:rsidP="002022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239D6">
              <w:rPr>
                <w:rFonts w:ascii="Times New Roman" w:hAnsi="Times New Roman" w:cs="Times New Roman"/>
              </w:rPr>
              <w:t xml:space="preserve"> Субвенции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ОБОО,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ОО субсидий</w:t>
            </w:r>
          </w:p>
        </w:tc>
        <w:tc>
          <w:tcPr>
            <w:tcW w:w="1275" w:type="dxa"/>
            <w:shd w:val="clear" w:color="auto" w:fill="FFFFFF"/>
          </w:tcPr>
          <w:p w:rsidR="00180F86" w:rsidRPr="00F239D6" w:rsidRDefault="00180F86" w:rsidP="002022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239D6">
              <w:rPr>
                <w:rFonts w:ascii="Times New Roman" w:hAnsi="Times New Roman" w:cs="Times New Roman"/>
              </w:rPr>
              <w:t xml:space="preserve">Отдел ЭППП, ОУО </w:t>
            </w:r>
            <w:hyperlink w:anchor="P10891" w:history="1">
              <w:r w:rsidRPr="00F239D6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180F86" w:rsidRPr="00F239D6" w:rsidRDefault="00180F86" w:rsidP="00180F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180F86" w:rsidRPr="00F239D6" w:rsidRDefault="00180F86" w:rsidP="00180F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087" w:type="dxa"/>
            <w:shd w:val="clear" w:color="auto" w:fill="FFFFFF"/>
          </w:tcPr>
          <w:p w:rsidR="00180F86" w:rsidRPr="00F239D6" w:rsidRDefault="00180F86" w:rsidP="00180F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180F86" w:rsidRPr="00F239D6" w:rsidRDefault="00180F86" w:rsidP="00180F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642" w:type="dxa"/>
            <w:shd w:val="clear" w:color="auto" w:fill="FFFFFF"/>
          </w:tcPr>
          <w:p w:rsidR="00180F86" w:rsidRPr="00F239D6" w:rsidRDefault="00180F86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180F86" w:rsidRPr="00F239D6" w:rsidRDefault="00180F86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180F86" w:rsidRPr="00F239D6" w:rsidRDefault="00180F86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180F86" w:rsidRPr="00F239D6" w:rsidRDefault="00180F86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835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8.5.</w:t>
            </w:r>
            <w:r w:rsidR="003E3E0F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Численность обучающихся, тыс. человек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2,7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2,7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80C7C" w:rsidRPr="00F239D6" w:rsidTr="00202238">
        <w:trPr>
          <w:trHeight w:hRule="exact" w:val="4248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lastRenderedPageBreak/>
              <w:t>8.6.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239D6">
              <w:rPr>
                <w:rFonts w:ascii="Times New Roman" w:hAnsi="Times New Roman" w:cs="Times New Roman"/>
              </w:rPr>
              <w:t>Субвенции на осуществление выплаты компенсации части родительской платы за присмотр и уход за ребенком в государственных и муниципальных ДОО, частных ОО,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239D6">
              <w:rPr>
                <w:rFonts w:ascii="Times New Roman" w:hAnsi="Times New Roman" w:cs="Times New Roman"/>
              </w:rPr>
              <w:t xml:space="preserve"> Отдел ЭППП ОУО </w:t>
            </w:r>
            <w:hyperlink w:anchor="P10891" w:history="1">
              <w:r w:rsidRPr="00F239D6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2018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2018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865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8.6.</w:t>
            </w:r>
            <w:r w:rsidR="003E3E0F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Численность обучающихся, тыс. человек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164,8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164,8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80C7C" w:rsidRPr="00F239D6" w:rsidTr="00202238">
        <w:trPr>
          <w:trHeight w:hRule="exact" w:val="1274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8.7.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239D6">
              <w:rPr>
                <w:rFonts w:ascii="Times New Roman" w:hAnsi="Times New Roman" w:cs="Times New Roman"/>
              </w:rPr>
              <w:t>Субвенции на обеспечение организации выплаты компенсации части родительской платы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239D6">
              <w:rPr>
                <w:rFonts w:ascii="Times New Roman" w:hAnsi="Times New Roman" w:cs="Times New Roman"/>
              </w:rPr>
              <w:t xml:space="preserve"> Отдел ЭППП ОУО </w:t>
            </w:r>
            <w:hyperlink w:anchor="P10891" w:history="1">
              <w:r w:rsidRPr="00F239D6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2018</w:t>
            </w: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2018</w:t>
            </w: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нет</w:t>
            </w:r>
          </w:p>
        </w:tc>
      </w:tr>
      <w:tr w:rsidR="00F80C7C" w:rsidRPr="00F239D6" w:rsidTr="00202238">
        <w:trPr>
          <w:trHeight w:hRule="exact" w:val="994"/>
        </w:trPr>
        <w:tc>
          <w:tcPr>
            <w:tcW w:w="662" w:type="dxa"/>
            <w:shd w:val="clear" w:color="auto" w:fill="FFFFFF"/>
          </w:tcPr>
          <w:p w:rsidR="00F80C7C" w:rsidRPr="00F239D6" w:rsidRDefault="00F80C7C" w:rsidP="00202238">
            <w:p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8.7.</w:t>
            </w:r>
            <w:r w:rsidR="003E3E0F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203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39D6">
              <w:rPr>
                <w:sz w:val="20"/>
                <w:szCs w:val="20"/>
              </w:rPr>
              <w:t>Численность обучающихся, тыс. человек</w:t>
            </w:r>
          </w:p>
        </w:tc>
        <w:tc>
          <w:tcPr>
            <w:tcW w:w="1275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FFFFFF"/>
          </w:tcPr>
          <w:p w:rsidR="00F80C7C" w:rsidRPr="00F239D6" w:rsidRDefault="00F80C7C" w:rsidP="002022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16,4</w:t>
            </w:r>
          </w:p>
        </w:tc>
        <w:tc>
          <w:tcPr>
            <w:tcW w:w="1634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 w:rsidRPr="00F239D6">
              <w:rPr>
                <w:color w:val="auto"/>
                <w:sz w:val="20"/>
                <w:szCs w:val="20"/>
              </w:rPr>
              <w:t>16,4</w:t>
            </w:r>
          </w:p>
        </w:tc>
        <w:tc>
          <w:tcPr>
            <w:tcW w:w="1375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1879" w:type="dxa"/>
            <w:shd w:val="clear" w:color="auto" w:fill="FFFFFF"/>
          </w:tcPr>
          <w:p w:rsidR="00F80C7C" w:rsidRPr="00F239D6" w:rsidRDefault="00F80C7C" w:rsidP="002022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:rsidR="002A595E" w:rsidRDefault="002A595E" w:rsidP="002A595E">
      <w:pPr>
        <w:pStyle w:val="a5"/>
        <w:shd w:val="clear" w:color="auto" w:fill="auto"/>
        <w:spacing w:after="0" w:line="252" w:lineRule="exact"/>
        <w:ind w:left="40" w:firstLine="560"/>
        <w:rPr>
          <w:sz w:val="24"/>
          <w:szCs w:val="24"/>
        </w:rPr>
      </w:pPr>
    </w:p>
    <w:p w:rsidR="002A595E" w:rsidRDefault="002A595E" w:rsidP="002A595E">
      <w:pPr>
        <w:pStyle w:val="a5"/>
        <w:shd w:val="clear" w:color="auto" w:fill="auto"/>
        <w:spacing w:after="0" w:line="252" w:lineRule="exact"/>
        <w:ind w:left="40" w:firstLine="560"/>
        <w:rPr>
          <w:sz w:val="24"/>
          <w:szCs w:val="24"/>
        </w:rPr>
      </w:pPr>
    </w:p>
    <w:p w:rsidR="002A595E" w:rsidRDefault="002A595E" w:rsidP="002A595E">
      <w:pPr>
        <w:pStyle w:val="a5"/>
        <w:shd w:val="clear" w:color="auto" w:fill="auto"/>
        <w:spacing w:after="0" w:line="252" w:lineRule="exact"/>
        <w:ind w:left="40" w:firstLine="560"/>
        <w:rPr>
          <w:sz w:val="24"/>
          <w:szCs w:val="24"/>
        </w:rPr>
      </w:pPr>
    </w:p>
    <w:p w:rsidR="002A595E" w:rsidRPr="002A595E" w:rsidRDefault="002A595E" w:rsidP="002A595E">
      <w:pPr>
        <w:pStyle w:val="a5"/>
        <w:shd w:val="clear" w:color="auto" w:fill="auto"/>
        <w:spacing w:after="0" w:line="252" w:lineRule="exact"/>
        <w:ind w:left="40" w:firstLine="560"/>
        <w:rPr>
          <w:sz w:val="24"/>
          <w:szCs w:val="24"/>
        </w:rPr>
      </w:pPr>
    </w:p>
    <w:p w:rsidR="00BA294C" w:rsidRDefault="00BA294C" w:rsidP="002A595E">
      <w:pPr>
        <w:pStyle w:val="81"/>
        <w:shd w:val="clear" w:color="auto" w:fill="auto"/>
        <w:spacing w:before="0" w:after="215" w:line="200" w:lineRule="exact"/>
        <w:ind w:left="3220"/>
        <w:rPr>
          <w:rStyle w:val="83"/>
          <w:rFonts w:ascii="Times New Roman" w:hAnsi="Times New Roman"/>
          <w:color w:val="000000"/>
          <w:sz w:val="24"/>
          <w:szCs w:val="24"/>
        </w:rPr>
      </w:pPr>
    </w:p>
    <w:p w:rsidR="00BA294C" w:rsidRDefault="00BA294C" w:rsidP="002A595E">
      <w:pPr>
        <w:pStyle w:val="81"/>
        <w:shd w:val="clear" w:color="auto" w:fill="auto"/>
        <w:spacing w:before="0" w:after="215" w:line="200" w:lineRule="exact"/>
        <w:ind w:left="3220"/>
        <w:rPr>
          <w:rStyle w:val="83"/>
          <w:rFonts w:ascii="Times New Roman" w:hAnsi="Times New Roman"/>
          <w:color w:val="000000"/>
          <w:sz w:val="24"/>
          <w:szCs w:val="24"/>
        </w:rPr>
      </w:pPr>
    </w:p>
    <w:p w:rsidR="00BA294C" w:rsidRDefault="00BA294C" w:rsidP="002A595E">
      <w:pPr>
        <w:pStyle w:val="81"/>
        <w:shd w:val="clear" w:color="auto" w:fill="auto"/>
        <w:spacing w:before="0" w:after="215" w:line="200" w:lineRule="exact"/>
        <w:ind w:left="3220"/>
        <w:rPr>
          <w:rStyle w:val="83"/>
          <w:rFonts w:ascii="Times New Roman" w:hAnsi="Times New Roman"/>
          <w:color w:val="000000"/>
          <w:sz w:val="24"/>
          <w:szCs w:val="24"/>
        </w:rPr>
      </w:pPr>
    </w:p>
    <w:p w:rsidR="002A595E" w:rsidRPr="002A595E" w:rsidRDefault="002A595E" w:rsidP="002A595E">
      <w:pPr>
        <w:pStyle w:val="81"/>
        <w:shd w:val="clear" w:color="auto" w:fill="auto"/>
        <w:spacing w:before="0" w:after="215" w:line="200" w:lineRule="exact"/>
        <w:ind w:left="3220"/>
        <w:rPr>
          <w:rFonts w:ascii="Times New Roman" w:hAnsi="Times New Roman"/>
          <w:sz w:val="24"/>
          <w:szCs w:val="24"/>
        </w:rPr>
      </w:pPr>
      <w:r w:rsidRPr="002A595E">
        <w:rPr>
          <w:rStyle w:val="83"/>
          <w:rFonts w:ascii="Times New Roman" w:hAnsi="Times New Roman"/>
          <w:color w:val="000000"/>
          <w:sz w:val="24"/>
          <w:szCs w:val="24"/>
        </w:rPr>
        <w:lastRenderedPageBreak/>
        <w:t>Раздел 3 отчета. Итоги реализации государственной программы, достигнутые за отчетный год.</w:t>
      </w:r>
    </w:p>
    <w:p w:rsidR="002A595E" w:rsidRPr="002A595E" w:rsidRDefault="002A595E" w:rsidP="002A595E">
      <w:pPr>
        <w:pStyle w:val="a5"/>
        <w:shd w:val="clear" w:color="auto" w:fill="auto"/>
        <w:spacing w:after="0" w:line="245" w:lineRule="exact"/>
        <w:ind w:left="80" w:firstLine="560"/>
        <w:rPr>
          <w:sz w:val="24"/>
          <w:szCs w:val="24"/>
        </w:rPr>
      </w:pPr>
      <w:r w:rsidRPr="002A595E">
        <w:rPr>
          <w:color w:val="000000"/>
          <w:sz w:val="24"/>
          <w:szCs w:val="24"/>
        </w:rPr>
        <w:t>При описании итогов реализации государственной программы, достигнутых за отчетный год, следует привести:</w:t>
      </w:r>
    </w:p>
    <w:p w:rsidR="002A595E" w:rsidRPr="002A595E" w:rsidRDefault="002A595E" w:rsidP="002A595E">
      <w:pPr>
        <w:pStyle w:val="a5"/>
        <w:numPr>
          <w:ilvl w:val="0"/>
          <w:numId w:val="1"/>
        </w:numPr>
        <w:shd w:val="clear" w:color="auto" w:fill="auto"/>
        <w:tabs>
          <w:tab w:val="left" w:pos="762"/>
        </w:tabs>
        <w:spacing w:after="0" w:line="245" w:lineRule="exact"/>
        <w:ind w:left="80" w:firstLine="560"/>
        <w:rPr>
          <w:sz w:val="24"/>
          <w:szCs w:val="24"/>
        </w:rPr>
      </w:pPr>
      <w:r w:rsidRPr="002A595E">
        <w:rPr>
          <w:color w:val="000000"/>
          <w:sz w:val="24"/>
          <w:szCs w:val="24"/>
        </w:rPr>
        <w:t>непосредственные результаты, достигнутые в отчетном году;</w:t>
      </w:r>
    </w:p>
    <w:p w:rsidR="002A595E" w:rsidRPr="002A595E" w:rsidRDefault="002A595E" w:rsidP="002A595E">
      <w:pPr>
        <w:pStyle w:val="a5"/>
        <w:numPr>
          <w:ilvl w:val="0"/>
          <w:numId w:val="1"/>
        </w:numPr>
        <w:shd w:val="clear" w:color="auto" w:fill="auto"/>
        <w:tabs>
          <w:tab w:val="left" w:pos="755"/>
        </w:tabs>
        <w:spacing w:after="0" w:line="245" w:lineRule="exact"/>
        <w:ind w:left="80" w:firstLine="560"/>
        <w:rPr>
          <w:sz w:val="24"/>
          <w:szCs w:val="24"/>
        </w:rPr>
      </w:pPr>
      <w:r w:rsidRPr="002A595E">
        <w:rPr>
          <w:color w:val="000000"/>
          <w:sz w:val="24"/>
          <w:szCs w:val="24"/>
        </w:rPr>
        <w:t>характеристику вклада непосредственных результатов в решение задач и достижение целей государственной программы;</w:t>
      </w:r>
    </w:p>
    <w:p w:rsidR="002A595E" w:rsidRPr="002A595E" w:rsidRDefault="002A595E" w:rsidP="002A595E">
      <w:pPr>
        <w:pStyle w:val="a5"/>
        <w:numPr>
          <w:ilvl w:val="0"/>
          <w:numId w:val="1"/>
        </w:numPr>
        <w:shd w:val="clear" w:color="auto" w:fill="auto"/>
        <w:tabs>
          <w:tab w:val="left" w:pos="778"/>
        </w:tabs>
        <w:spacing w:after="0" w:line="245" w:lineRule="exact"/>
        <w:ind w:left="80" w:right="280" w:firstLine="560"/>
        <w:rPr>
          <w:sz w:val="24"/>
          <w:szCs w:val="24"/>
        </w:rPr>
      </w:pPr>
      <w:r w:rsidRPr="002A595E">
        <w:rPr>
          <w:color w:val="000000"/>
          <w:sz w:val="24"/>
          <w:szCs w:val="24"/>
        </w:rPr>
        <w:t>сведения о достижении плановых значений индикаторов достижения целей государственной программы, подпрограмм государственной программы,</w:t>
      </w:r>
      <w:r w:rsidRPr="002A595E">
        <w:rPr>
          <w:color w:val="000000"/>
          <w:sz w:val="24"/>
          <w:szCs w:val="24"/>
        </w:rPr>
        <w:br/>
        <w:t>(указываются согласно таблице 3, с обоснованием отклонений по индикаторам, плановые значения по которым не достигнуты);</w:t>
      </w:r>
    </w:p>
    <w:p w:rsidR="002A595E" w:rsidRPr="002A595E" w:rsidRDefault="002A595E" w:rsidP="002A595E">
      <w:pPr>
        <w:pStyle w:val="a5"/>
        <w:numPr>
          <w:ilvl w:val="0"/>
          <w:numId w:val="1"/>
        </w:numPr>
        <w:shd w:val="clear" w:color="auto" w:fill="auto"/>
        <w:tabs>
          <w:tab w:val="left" w:pos="755"/>
        </w:tabs>
        <w:spacing w:after="0" w:line="245" w:lineRule="exact"/>
        <w:ind w:left="80" w:firstLine="560"/>
        <w:rPr>
          <w:sz w:val="24"/>
          <w:szCs w:val="24"/>
        </w:rPr>
      </w:pPr>
      <w:r w:rsidRPr="002A595E">
        <w:rPr>
          <w:color w:val="000000"/>
          <w:sz w:val="24"/>
          <w:szCs w:val="24"/>
        </w:rPr>
        <w:t>сведения о достижении оценки планируемой эффективности государственной программы;</w:t>
      </w:r>
    </w:p>
    <w:p w:rsidR="002A595E" w:rsidRPr="002A595E" w:rsidRDefault="002A595E" w:rsidP="002A595E">
      <w:pPr>
        <w:pStyle w:val="a5"/>
        <w:numPr>
          <w:ilvl w:val="0"/>
          <w:numId w:val="1"/>
        </w:numPr>
        <w:shd w:val="clear" w:color="auto" w:fill="auto"/>
        <w:tabs>
          <w:tab w:val="left" w:pos="762"/>
        </w:tabs>
        <w:spacing w:after="0" w:line="245" w:lineRule="exact"/>
        <w:ind w:left="80" w:firstLine="560"/>
        <w:rPr>
          <w:sz w:val="24"/>
          <w:szCs w:val="24"/>
        </w:rPr>
      </w:pPr>
      <w:r w:rsidRPr="002A595E">
        <w:rPr>
          <w:color w:val="000000"/>
          <w:sz w:val="24"/>
          <w:szCs w:val="24"/>
        </w:rPr>
        <w:t>анализ факторов, повлиявших на ход реализации государственной программы;</w:t>
      </w:r>
    </w:p>
    <w:p w:rsidR="002A595E" w:rsidRPr="002A595E" w:rsidRDefault="002A595E" w:rsidP="002A595E">
      <w:pPr>
        <w:pStyle w:val="a5"/>
        <w:numPr>
          <w:ilvl w:val="0"/>
          <w:numId w:val="1"/>
        </w:numPr>
        <w:shd w:val="clear" w:color="auto" w:fill="auto"/>
        <w:tabs>
          <w:tab w:val="left" w:pos="762"/>
        </w:tabs>
        <w:spacing w:after="0" w:line="245" w:lineRule="exact"/>
        <w:ind w:left="80" w:firstLine="560"/>
        <w:rPr>
          <w:sz w:val="24"/>
          <w:szCs w:val="24"/>
        </w:rPr>
      </w:pPr>
      <w:r w:rsidRPr="002A595E">
        <w:rPr>
          <w:color w:val="000000"/>
          <w:sz w:val="24"/>
          <w:szCs w:val="24"/>
        </w:rPr>
        <w:t>анализ фактических и вероятных последствий влияния указанных факторов на основные параметры государственной программы.</w:t>
      </w:r>
    </w:p>
    <w:p w:rsidR="002A595E" w:rsidRDefault="002A595E" w:rsidP="002A595E">
      <w:pPr>
        <w:pStyle w:val="a5"/>
        <w:shd w:val="clear" w:color="auto" w:fill="auto"/>
        <w:tabs>
          <w:tab w:val="left" w:pos="762"/>
        </w:tabs>
        <w:spacing w:after="0" w:line="245" w:lineRule="exact"/>
        <w:rPr>
          <w:color w:val="000000"/>
          <w:sz w:val="24"/>
          <w:szCs w:val="24"/>
        </w:rPr>
      </w:pPr>
    </w:p>
    <w:p w:rsidR="002A595E" w:rsidRDefault="002A595E" w:rsidP="002A595E">
      <w:pPr>
        <w:pStyle w:val="a5"/>
        <w:shd w:val="clear" w:color="auto" w:fill="auto"/>
        <w:tabs>
          <w:tab w:val="left" w:pos="762"/>
        </w:tabs>
        <w:spacing w:after="0" w:line="245" w:lineRule="exact"/>
        <w:rPr>
          <w:color w:val="000000"/>
          <w:sz w:val="24"/>
          <w:szCs w:val="24"/>
        </w:rPr>
      </w:pPr>
    </w:p>
    <w:p w:rsidR="002A595E" w:rsidRPr="002A595E" w:rsidRDefault="002A595E" w:rsidP="002A595E">
      <w:pPr>
        <w:pStyle w:val="a4"/>
        <w:shd w:val="clear" w:color="auto" w:fill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2A595E">
        <w:rPr>
          <w:rStyle w:val="a3"/>
          <w:rFonts w:ascii="Times New Roman" w:hAnsi="Times New Roman"/>
          <w:color w:val="000000"/>
          <w:sz w:val="24"/>
          <w:szCs w:val="24"/>
        </w:rPr>
        <w:t>Таблица 3. Сведения о достижении значений индикаторов</w:t>
      </w:r>
      <w:r w:rsidRPr="002A595E">
        <w:rPr>
          <w:rStyle w:val="a3"/>
          <w:rFonts w:ascii="Times New Roman" w:hAnsi="Times New Roman"/>
          <w:color w:val="000000"/>
          <w:sz w:val="24"/>
          <w:szCs w:val="24"/>
        </w:rPr>
        <w:br/>
        <w:t>и непосредственных результатов</w:t>
      </w:r>
    </w:p>
    <w:p w:rsidR="002A595E" w:rsidRDefault="002A595E" w:rsidP="002A595E">
      <w:pPr>
        <w:pStyle w:val="a5"/>
        <w:shd w:val="clear" w:color="auto" w:fill="auto"/>
        <w:tabs>
          <w:tab w:val="left" w:pos="762"/>
        </w:tabs>
        <w:spacing w:after="0" w:line="245" w:lineRule="exac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48"/>
        <w:gridCol w:w="2916"/>
        <w:gridCol w:w="1087"/>
        <w:gridCol w:w="1829"/>
        <w:gridCol w:w="1476"/>
        <w:gridCol w:w="1778"/>
        <w:gridCol w:w="1375"/>
        <w:gridCol w:w="3168"/>
      </w:tblGrid>
      <w:tr w:rsidR="002A595E" w:rsidRPr="00BA294C" w:rsidTr="00BA294C">
        <w:trPr>
          <w:trHeight w:hRule="exact" w:val="684"/>
        </w:trPr>
        <w:tc>
          <w:tcPr>
            <w:tcW w:w="648" w:type="dxa"/>
            <w:vMerge w:val="restart"/>
            <w:shd w:val="clear" w:color="auto" w:fill="FFFFFF"/>
          </w:tcPr>
          <w:p w:rsidR="002A595E" w:rsidRPr="00BA294C" w:rsidRDefault="002A595E" w:rsidP="00BA3D37">
            <w:pPr>
              <w:pStyle w:val="a5"/>
              <w:shd w:val="clear" w:color="auto" w:fill="auto"/>
              <w:spacing w:after="0" w:line="200" w:lineRule="exact"/>
              <w:ind w:left="360"/>
            </w:pPr>
            <w:r w:rsidRPr="00BA294C">
              <w:rPr>
                <w:color w:val="000000"/>
              </w:rPr>
              <w:t>N п/п</w:t>
            </w:r>
          </w:p>
        </w:tc>
        <w:tc>
          <w:tcPr>
            <w:tcW w:w="2916" w:type="dxa"/>
            <w:vMerge w:val="restart"/>
            <w:shd w:val="clear" w:color="auto" w:fill="FFFFFF"/>
          </w:tcPr>
          <w:p w:rsidR="002A595E" w:rsidRPr="00BA294C" w:rsidRDefault="002A595E" w:rsidP="00BA3D37">
            <w:pPr>
              <w:pStyle w:val="a5"/>
              <w:shd w:val="clear" w:color="auto" w:fill="auto"/>
              <w:spacing w:after="0" w:line="223" w:lineRule="exact"/>
              <w:ind w:right="157"/>
              <w:jc w:val="both"/>
            </w:pPr>
            <w:r w:rsidRPr="00BA294C">
              <w:rPr>
                <w:color w:val="000000"/>
              </w:rPr>
              <w:t>Индикатор достижения</w:t>
            </w:r>
            <w:r w:rsidRPr="00BA294C">
              <w:rPr>
                <w:color w:val="000000"/>
              </w:rPr>
              <w:br/>
              <w:t>цели/непосредственный</w:t>
            </w:r>
            <w:r w:rsidRPr="00BA294C">
              <w:rPr>
                <w:color w:val="000000"/>
              </w:rPr>
              <w:br/>
              <w:t>результат (наименование)</w:t>
            </w:r>
          </w:p>
        </w:tc>
        <w:tc>
          <w:tcPr>
            <w:tcW w:w="1087" w:type="dxa"/>
            <w:vMerge w:val="restart"/>
            <w:shd w:val="clear" w:color="auto" w:fill="FFFFFF"/>
          </w:tcPr>
          <w:p w:rsidR="002A595E" w:rsidRPr="00BA294C" w:rsidRDefault="002A595E" w:rsidP="002A595E">
            <w:pPr>
              <w:pStyle w:val="a5"/>
              <w:shd w:val="clear" w:color="auto" w:fill="auto"/>
              <w:spacing w:after="0" w:line="223" w:lineRule="exact"/>
              <w:ind w:left="100" w:firstLine="340"/>
            </w:pPr>
            <w:r w:rsidRPr="00BA294C">
              <w:rPr>
                <w:rStyle w:val="9pt"/>
                <w:color w:val="000000"/>
                <w:sz w:val="20"/>
                <w:szCs w:val="20"/>
              </w:rPr>
              <w:t>Ед.</w:t>
            </w:r>
            <w:r w:rsidRPr="00BA294C">
              <w:rPr>
                <w:rStyle w:val="9pt"/>
                <w:color w:val="000000"/>
                <w:sz w:val="20"/>
                <w:szCs w:val="20"/>
              </w:rPr>
              <w:br/>
            </w:r>
            <w:r w:rsidRPr="00BA294C">
              <w:rPr>
                <w:color w:val="000000"/>
              </w:rPr>
              <w:t>измерения</w:t>
            </w:r>
          </w:p>
        </w:tc>
        <w:tc>
          <w:tcPr>
            <w:tcW w:w="5083" w:type="dxa"/>
            <w:gridSpan w:val="3"/>
            <w:shd w:val="clear" w:color="auto" w:fill="FFFFFF"/>
            <w:vAlign w:val="center"/>
          </w:tcPr>
          <w:p w:rsidR="002A595E" w:rsidRPr="00BA294C" w:rsidRDefault="002A595E" w:rsidP="002A595E">
            <w:pPr>
              <w:pStyle w:val="a5"/>
              <w:shd w:val="clear" w:color="auto" w:fill="auto"/>
              <w:spacing w:after="0" w:line="230" w:lineRule="exact"/>
              <w:jc w:val="both"/>
            </w:pPr>
            <w:r w:rsidRPr="00BA294C">
              <w:rPr>
                <w:color w:val="000000"/>
              </w:rPr>
              <w:t>Значения индикатора Достижения цели/непосредственного</w:t>
            </w:r>
            <w:r w:rsidRPr="00BA294C">
              <w:rPr>
                <w:color w:val="000000"/>
              </w:rPr>
              <w:br/>
              <w:t>результата государственной программы, подпрограммы</w:t>
            </w:r>
          </w:p>
        </w:tc>
        <w:tc>
          <w:tcPr>
            <w:tcW w:w="1375" w:type="dxa"/>
            <w:vMerge w:val="restart"/>
            <w:shd w:val="clear" w:color="auto" w:fill="FFFFFF"/>
          </w:tcPr>
          <w:p w:rsidR="002A595E" w:rsidRPr="00BA294C" w:rsidRDefault="002A595E" w:rsidP="002A595E">
            <w:pPr>
              <w:pStyle w:val="a5"/>
              <w:shd w:val="clear" w:color="auto" w:fill="auto"/>
              <w:spacing w:after="0" w:line="230" w:lineRule="exact"/>
              <w:ind w:right="240"/>
              <w:jc w:val="right"/>
            </w:pPr>
            <w:r w:rsidRPr="00BA294C">
              <w:rPr>
                <w:color w:val="000000"/>
              </w:rPr>
              <w:t>Степень</w:t>
            </w:r>
            <w:r w:rsidRPr="00BA294C">
              <w:rPr>
                <w:color w:val="000000"/>
              </w:rPr>
              <w:br/>
              <w:t>исполнения в</w:t>
            </w:r>
          </w:p>
          <w:p w:rsidR="002A595E" w:rsidRPr="00BA294C" w:rsidRDefault="002A595E" w:rsidP="002A595E">
            <w:pPr>
              <w:pStyle w:val="a5"/>
              <w:shd w:val="clear" w:color="auto" w:fill="auto"/>
              <w:spacing w:after="0" w:line="200" w:lineRule="exact"/>
              <w:jc w:val="center"/>
            </w:pPr>
            <w:r w:rsidRPr="00BA294C">
              <w:rPr>
                <w:color w:val="000000"/>
              </w:rPr>
              <w:t>2015 году,</w:t>
            </w:r>
            <w:r w:rsidRPr="00BA294C">
              <w:rPr>
                <w:color w:val="000000"/>
              </w:rPr>
              <w:br/>
            </w:r>
            <w:r w:rsidRPr="00BA294C">
              <w:rPr>
                <w:rStyle w:val="95pt"/>
                <w:color w:val="000000"/>
                <w:sz w:val="20"/>
                <w:szCs w:val="20"/>
              </w:rPr>
              <w:t>%</w:t>
            </w:r>
          </w:p>
        </w:tc>
        <w:tc>
          <w:tcPr>
            <w:tcW w:w="3168" w:type="dxa"/>
            <w:vMerge w:val="restart"/>
            <w:shd w:val="clear" w:color="auto" w:fill="FFFFFF"/>
          </w:tcPr>
          <w:p w:rsidR="002A595E" w:rsidRPr="00BA294C" w:rsidRDefault="002A595E" w:rsidP="002A595E">
            <w:pPr>
              <w:pStyle w:val="a5"/>
              <w:shd w:val="clear" w:color="auto" w:fill="auto"/>
              <w:spacing w:after="0" w:line="223" w:lineRule="exact"/>
              <w:jc w:val="both"/>
            </w:pPr>
            <w:r w:rsidRPr="00BA294C">
              <w:rPr>
                <w:color w:val="000000"/>
              </w:rPr>
              <w:t>Обоснование отклонений значений</w:t>
            </w:r>
          </w:p>
          <w:p w:rsidR="002A595E" w:rsidRPr="00BA294C" w:rsidRDefault="002A595E" w:rsidP="002A595E">
            <w:pPr>
              <w:pStyle w:val="a5"/>
              <w:shd w:val="clear" w:color="auto" w:fill="auto"/>
              <w:spacing w:after="0" w:line="223" w:lineRule="exact"/>
              <w:jc w:val="both"/>
            </w:pPr>
            <w:r w:rsidRPr="00BA294C">
              <w:rPr>
                <w:color w:val="000000"/>
              </w:rPr>
              <w:t>индикатора/непосредственного</w:t>
            </w:r>
            <w:r w:rsidRPr="00BA294C">
              <w:rPr>
                <w:color w:val="000000"/>
              </w:rPr>
              <w:br/>
              <w:t>результата на конец отчетного года</w:t>
            </w:r>
          </w:p>
        </w:tc>
      </w:tr>
      <w:tr w:rsidR="002A595E" w:rsidRPr="00BA294C" w:rsidTr="00BA294C">
        <w:trPr>
          <w:trHeight w:hRule="exact" w:val="439"/>
        </w:trPr>
        <w:tc>
          <w:tcPr>
            <w:tcW w:w="648" w:type="dxa"/>
            <w:vMerge/>
            <w:shd w:val="clear" w:color="auto" w:fill="FFFFFF"/>
          </w:tcPr>
          <w:p w:rsidR="002A595E" w:rsidRPr="00BA294C" w:rsidRDefault="002A595E" w:rsidP="00BA3D37">
            <w:pPr>
              <w:pStyle w:val="a5"/>
              <w:numPr>
                <w:ilvl w:val="0"/>
                <w:numId w:val="5"/>
              </w:numPr>
              <w:shd w:val="clear" w:color="auto" w:fill="auto"/>
              <w:spacing w:after="0" w:line="223" w:lineRule="exact"/>
              <w:jc w:val="both"/>
            </w:pPr>
          </w:p>
        </w:tc>
        <w:tc>
          <w:tcPr>
            <w:tcW w:w="2916" w:type="dxa"/>
            <w:vMerge/>
            <w:shd w:val="clear" w:color="auto" w:fill="FFFFFF"/>
          </w:tcPr>
          <w:p w:rsidR="002A595E" w:rsidRPr="00BA294C" w:rsidRDefault="002A595E" w:rsidP="00BA3D37">
            <w:pPr>
              <w:pStyle w:val="a5"/>
              <w:shd w:val="clear" w:color="auto" w:fill="auto"/>
              <w:spacing w:after="0" w:line="223" w:lineRule="exact"/>
              <w:ind w:right="157"/>
              <w:jc w:val="both"/>
            </w:pPr>
          </w:p>
        </w:tc>
        <w:tc>
          <w:tcPr>
            <w:tcW w:w="1087" w:type="dxa"/>
            <w:vMerge/>
            <w:shd w:val="clear" w:color="auto" w:fill="FFFFFF"/>
          </w:tcPr>
          <w:p w:rsidR="002A595E" w:rsidRPr="00BA294C" w:rsidRDefault="002A595E" w:rsidP="002A595E">
            <w:pPr>
              <w:pStyle w:val="a5"/>
              <w:shd w:val="clear" w:color="auto" w:fill="auto"/>
              <w:spacing w:after="0" w:line="223" w:lineRule="exact"/>
              <w:jc w:val="both"/>
            </w:pPr>
          </w:p>
        </w:tc>
        <w:tc>
          <w:tcPr>
            <w:tcW w:w="1829" w:type="dxa"/>
            <w:vMerge w:val="restart"/>
            <w:shd w:val="clear" w:color="auto" w:fill="FFFFFF"/>
          </w:tcPr>
          <w:p w:rsidR="002A595E" w:rsidRPr="00BA294C" w:rsidRDefault="002A595E" w:rsidP="002A595E">
            <w:pPr>
              <w:pStyle w:val="a5"/>
              <w:shd w:val="clear" w:color="auto" w:fill="auto"/>
              <w:spacing w:after="60" w:line="200" w:lineRule="exact"/>
              <w:ind w:left="560"/>
            </w:pPr>
            <w:r w:rsidRPr="00BA294C">
              <w:rPr>
                <w:color w:val="000000"/>
              </w:rPr>
              <w:t>2014 год</w:t>
            </w:r>
          </w:p>
          <w:p w:rsidR="002A595E" w:rsidRPr="00BA294C" w:rsidRDefault="002A595E" w:rsidP="002A595E">
            <w:pPr>
              <w:pStyle w:val="100"/>
              <w:shd w:val="clear" w:color="auto" w:fill="auto"/>
              <w:spacing w:line="150" w:lineRule="exact"/>
              <w:ind w:left="800"/>
              <w:rPr>
                <w:rFonts w:ascii="Times New Roman" w:hAnsi="Times New Roman"/>
                <w:sz w:val="20"/>
                <w:szCs w:val="20"/>
              </w:rPr>
            </w:pPr>
            <w:r w:rsidRPr="00BA294C">
              <w:rPr>
                <w:rStyle w:val="10"/>
                <w:rFonts w:ascii="Times New Roman" w:hAnsi="Times New Roman"/>
                <w:color w:val="000000"/>
                <w:sz w:val="20"/>
                <w:szCs w:val="20"/>
              </w:rPr>
              <w:t>&lt;*&gt;</w:t>
            </w:r>
          </w:p>
        </w:tc>
        <w:tc>
          <w:tcPr>
            <w:tcW w:w="3254" w:type="dxa"/>
            <w:gridSpan w:val="2"/>
            <w:shd w:val="clear" w:color="auto" w:fill="FFFFFF"/>
            <w:vAlign w:val="center"/>
          </w:tcPr>
          <w:p w:rsidR="002A595E" w:rsidRPr="00BA294C" w:rsidRDefault="002A595E" w:rsidP="002A595E">
            <w:pPr>
              <w:pStyle w:val="a5"/>
              <w:shd w:val="clear" w:color="auto" w:fill="auto"/>
              <w:spacing w:after="0" w:line="200" w:lineRule="exact"/>
              <w:ind w:left="1280"/>
            </w:pPr>
            <w:r w:rsidRPr="00BA294C">
              <w:rPr>
                <w:color w:val="000000"/>
              </w:rPr>
              <w:t>2015 год</w:t>
            </w:r>
          </w:p>
        </w:tc>
        <w:tc>
          <w:tcPr>
            <w:tcW w:w="1375" w:type="dxa"/>
            <w:vMerge/>
            <w:shd w:val="clear" w:color="auto" w:fill="FFFFFF"/>
          </w:tcPr>
          <w:p w:rsidR="002A595E" w:rsidRPr="00BA294C" w:rsidRDefault="002A595E" w:rsidP="002A595E">
            <w:pPr>
              <w:pStyle w:val="a5"/>
              <w:shd w:val="clear" w:color="auto" w:fill="auto"/>
              <w:spacing w:after="0" w:line="200" w:lineRule="exact"/>
              <w:ind w:left="1280"/>
            </w:pPr>
          </w:p>
        </w:tc>
        <w:tc>
          <w:tcPr>
            <w:tcW w:w="3168" w:type="dxa"/>
            <w:vMerge/>
            <w:shd w:val="clear" w:color="auto" w:fill="FFFFFF"/>
          </w:tcPr>
          <w:p w:rsidR="002A595E" w:rsidRPr="00BA294C" w:rsidRDefault="002A595E" w:rsidP="002A595E">
            <w:pPr>
              <w:pStyle w:val="a5"/>
              <w:shd w:val="clear" w:color="auto" w:fill="auto"/>
              <w:spacing w:after="0" w:line="200" w:lineRule="exact"/>
              <w:ind w:left="1280"/>
            </w:pPr>
          </w:p>
        </w:tc>
      </w:tr>
      <w:tr w:rsidR="002A595E" w:rsidRPr="00BA294C" w:rsidTr="00BA294C">
        <w:trPr>
          <w:trHeight w:hRule="exact" w:val="454"/>
        </w:trPr>
        <w:tc>
          <w:tcPr>
            <w:tcW w:w="648" w:type="dxa"/>
            <w:vMerge/>
            <w:shd w:val="clear" w:color="auto" w:fill="FFFFFF"/>
          </w:tcPr>
          <w:p w:rsidR="002A595E" w:rsidRPr="00BA294C" w:rsidRDefault="002A595E" w:rsidP="00BA3D37">
            <w:pPr>
              <w:pStyle w:val="a5"/>
              <w:numPr>
                <w:ilvl w:val="2"/>
                <w:numId w:val="5"/>
              </w:numPr>
              <w:shd w:val="clear" w:color="auto" w:fill="auto"/>
              <w:spacing w:after="0" w:line="200" w:lineRule="exact"/>
            </w:pPr>
          </w:p>
        </w:tc>
        <w:tc>
          <w:tcPr>
            <w:tcW w:w="2916" w:type="dxa"/>
            <w:vMerge/>
            <w:shd w:val="clear" w:color="auto" w:fill="FFFFFF"/>
          </w:tcPr>
          <w:p w:rsidR="002A595E" w:rsidRPr="00BA294C" w:rsidRDefault="002A595E" w:rsidP="00BA3D37">
            <w:pPr>
              <w:pStyle w:val="a5"/>
              <w:shd w:val="clear" w:color="auto" w:fill="auto"/>
              <w:spacing w:after="0" w:line="200" w:lineRule="exact"/>
              <w:ind w:left="1280" w:right="157"/>
            </w:pPr>
          </w:p>
        </w:tc>
        <w:tc>
          <w:tcPr>
            <w:tcW w:w="1087" w:type="dxa"/>
            <w:vMerge/>
            <w:shd w:val="clear" w:color="auto" w:fill="FFFFFF"/>
          </w:tcPr>
          <w:p w:rsidR="002A595E" w:rsidRPr="00BA294C" w:rsidRDefault="002A595E" w:rsidP="002A595E">
            <w:pPr>
              <w:pStyle w:val="a5"/>
              <w:shd w:val="clear" w:color="auto" w:fill="auto"/>
              <w:spacing w:after="0" w:line="200" w:lineRule="exact"/>
              <w:ind w:left="1280"/>
            </w:pPr>
          </w:p>
        </w:tc>
        <w:tc>
          <w:tcPr>
            <w:tcW w:w="1829" w:type="dxa"/>
            <w:vMerge/>
            <w:shd w:val="clear" w:color="auto" w:fill="FFFFFF"/>
          </w:tcPr>
          <w:p w:rsidR="002A595E" w:rsidRPr="00BA294C" w:rsidRDefault="002A595E" w:rsidP="002A595E">
            <w:pPr>
              <w:pStyle w:val="a5"/>
              <w:shd w:val="clear" w:color="auto" w:fill="auto"/>
              <w:spacing w:after="0" w:line="200" w:lineRule="exact"/>
              <w:ind w:left="1280"/>
            </w:pPr>
          </w:p>
        </w:tc>
        <w:tc>
          <w:tcPr>
            <w:tcW w:w="1476" w:type="dxa"/>
            <w:shd w:val="clear" w:color="auto" w:fill="FFFFFF"/>
            <w:vAlign w:val="center"/>
          </w:tcPr>
          <w:p w:rsidR="002A595E" w:rsidRPr="00BA294C" w:rsidRDefault="002A595E" w:rsidP="002A595E">
            <w:pPr>
              <w:pStyle w:val="a5"/>
              <w:shd w:val="clear" w:color="auto" w:fill="auto"/>
              <w:spacing w:after="0" w:line="200" w:lineRule="exact"/>
              <w:ind w:left="560"/>
            </w:pPr>
            <w:r w:rsidRPr="00BA294C">
              <w:rPr>
                <w:color w:val="000000"/>
              </w:rPr>
              <w:t>план</w:t>
            </w:r>
          </w:p>
        </w:tc>
        <w:tc>
          <w:tcPr>
            <w:tcW w:w="1778" w:type="dxa"/>
            <w:shd w:val="clear" w:color="auto" w:fill="FFFFFF"/>
            <w:vAlign w:val="center"/>
          </w:tcPr>
          <w:p w:rsidR="002A595E" w:rsidRPr="00BA294C" w:rsidRDefault="002A595E" w:rsidP="002A595E">
            <w:pPr>
              <w:pStyle w:val="a5"/>
              <w:shd w:val="clear" w:color="auto" w:fill="auto"/>
              <w:spacing w:after="0" w:line="200" w:lineRule="exact"/>
              <w:ind w:left="700"/>
            </w:pPr>
            <w:r w:rsidRPr="00BA294C">
              <w:rPr>
                <w:color w:val="000000"/>
              </w:rPr>
              <w:t>факт</w:t>
            </w:r>
          </w:p>
        </w:tc>
        <w:tc>
          <w:tcPr>
            <w:tcW w:w="1375" w:type="dxa"/>
            <w:vMerge/>
            <w:shd w:val="clear" w:color="auto" w:fill="FFFFFF"/>
          </w:tcPr>
          <w:p w:rsidR="002A595E" w:rsidRPr="00BA294C" w:rsidRDefault="002A595E" w:rsidP="002A595E">
            <w:pPr>
              <w:pStyle w:val="a5"/>
              <w:shd w:val="clear" w:color="auto" w:fill="auto"/>
              <w:spacing w:after="0" w:line="200" w:lineRule="exact"/>
              <w:ind w:left="700"/>
            </w:pPr>
          </w:p>
        </w:tc>
        <w:tc>
          <w:tcPr>
            <w:tcW w:w="3168" w:type="dxa"/>
            <w:vMerge/>
            <w:shd w:val="clear" w:color="auto" w:fill="FFFFFF"/>
          </w:tcPr>
          <w:p w:rsidR="002A595E" w:rsidRPr="00BA294C" w:rsidRDefault="002A595E" w:rsidP="002A595E">
            <w:pPr>
              <w:pStyle w:val="a5"/>
              <w:shd w:val="clear" w:color="auto" w:fill="auto"/>
              <w:spacing w:after="0" w:line="200" w:lineRule="exact"/>
              <w:ind w:left="700"/>
            </w:pPr>
          </w:p>
        </w:tc>
      </w:tr>
      <w:tr w:rsidR="002A595E" w:rsidRPr="00BA294C" w:rsidTr="00BA294C">
        <w:trPr>
          <w:trHeight w:hRule="exact" w:val="446"/>
        </w:trPr>
        <w:tc>
          <w:tcPr>
            <w:tcW w:w="648" w:type="dxa"/>
            <w:shd w:val="clear" w:color="auto" w:fill="FFFFFF"/>
          </w:tcPr>
          <w:p w:rsidR="002A595E" w:rsidRPr="00F82FEE" w:rsidRDefault="002A595E" w:rsidP="00F82FEE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2916" w:type="dxa"/>
            <w:shd w:val="clear" w:color="auto" w:fill="FFFFFF"/>
            <w:vAlign w:val="center"/>
          </w:tcPr>
          <w:p w:rsidR="002A595E" w:rsidRPr="00BA294C" w:rsidRDefault="002A595E" w:rsidP="00BA3D37">
            <w:pPr>
              <w:pStyle w:val="a5"/>
              <w:shd w:val="clear" w:color="auto" w:fill="auto"/>
              <w:spacing w:after="0" w:line="200" w:lineRule="exact"/>
              <w:ind w:left="1420" w:right="157"/>
            </w:pPr>
            <w:r w:rsidRPr="00BA294C">
              <w:rPr>
                <w:color w:val="000000"/>
              </w:rPr>
              <w:t>2</w:t>
            </w:r>
          </w:p>
        </w:tc>
        <w:tc>
          <w:tcPr>
            <w:tcW w:w="1087" w:type="dxa"/>
            <w:shd w:val="clear" w:color="auto" w:fill="FFFFFF"/>
            <w:vAlign w:val="center"/>
          </w:tcPr>
          <w:p w:rsidR="002A595E" w:rsidRPr="00BA294C" w:rsidRDefault="002A595E" w:rsidP="002A595E">
            <w:pPr>
              <w:pStyle w:val="a5"/>
              <w:shd w:val="clear" w:color="auto" w:fill="auto"/>
              <w:spacing w:after="0" w:line="200" w:lineRule="exact"/>
              <w:ind w:left="100" w:firstLine="340"/>
            </w:pPr>
            <w:r w:rsidRPr="00BA294C">
              <w:rPr>
                <w:color w:val="000000"/>
              </w:rPr>
              <w:t>3</w:t>
            </w:r>
          </w:p>
        </w:tc>
        <w:tc>
          <w:tcPr>
            <w:tcW w:w="1829" w:type="dxa"/>
            <w:shd w:val="clear" w:color="auto" w:fill="FFFFFF"/>
            <w:vAlign w:val="center"/>
          </w:tcPr>
          <w:p w:rsidR="002A595E" w:rsidRPr="00BA294C" w:rsidRDefault="002A595E" w:rsidP="002A595E">
            <w:pPr>
              <w:pStyle w:val="a5"/>
              <w:shd w:val="clear" w:color="auto" w:fill="auto"/>
              <w:spacing w:after="0" w:line="200" w:lineRule="exact"/>
              <w:ind w:left="800"/>
            </w:pPr>
            <w:r w:rsidRPr="00BA294C">
              <w:rPr>
                <w:color w:val="000000"/>
              </w:rPr>
              <w:t>4</w:t>
            </w:r>
          </w:p>
        </w:tc>
        <w:tc>
          <w:tcPr>
            <w:tcW w:w="1476" w:type="dxa"/>
            <w:shd w:val="clear" w:color="auto" w:fill="FFFFFF"/>
            <w:vAlign w:val="center"/>
          </w:tcPr>
          <w:p w:rsidR="002A595E" w:rsidRPr="00BA294C" w:rsidRDefault="002A595E" w:rsidP="002A595E">
            <w:pPr>
              <w:pStyle w:val="a5"/>
              <w:shd w:val="clear" w:color="auto" w:fill="auto"/>
              <w:spacing w:after="0" w:line="200" w:lineRule="exact"/>
              <w:ind w:left="700"/>
            </w:pPr>
            <w:r w:rsidRPr="00BA294C">
              <w:rPr>
                <w:color w:val="000000"/>
              </w:rPr>
              <w:t>5</w:t>
            </w:r>
          </w:p>
        </w:tc>
        <w:tc>
          <w:tcPr>
            <w:tcW w:w="1778" w:type="dxa"/>
            <w:shd w:val="clear" w:color="auto" w:fill="FFFFFF"/>
            <w:vAlign w:val="center"/>
          </w:tcPr>
          <w:p w:rsidR="002A595E" w:rsidRPr="00BA294C" w:rsidRDefault="002A595E" w:rsidP="002A595E">
            <w:pPr>
              <w:pStyle w:val="a5"/>
              <w:shd w:val="clear" w:color="auto" w:fill="auto"/>
              <w:spacing w:after="0" w:line="200" w:lineRule="exact"/>
              <w:ind w:left="840"/>
            </w:pPr>
            <w:r w:rsidRPr="00BA294C">
              <w:rPr>
                <w:color w:val="000000"/>
              </w:rPr>
              <w:t>6</w:t>
            </w:r>
          </w:p>
        </w:tc>
        <w:tc>
          <w:tcPr>
            <w:tcW w:w="1375" w:type="dxa"/>
            <w:shd w:val="clear" w:color="auto" w:fill="FFFFFF"/>
            <w:vAlign w:val="center"/>
          </w:tcPr>
          <w:p w:rsidR="002A595E" w:rsidRPr="00BA294C" w:rsidRDefault="002A595E" w:rsidP="002A595E">
            <w:pPr>
              <w:pStyle w:val="a5"/>
              <w:shd w:val="clear" w:color="auto" w:fill="auto"/>
              <w:spacing w:after="0" w:line="200" w:lineRule="exact"/>
              <w:jc w:val="center"/>
            </w:pPr>
            <w:r w:rsidRPr="00BA294C">
              <w:rPr>
                <w:color w:val="000000"/>
              </w:rPr>
              <w:t>7</w:t>
            </w:r>
          </w:p>
        </w:tc>
        <w:tc>
          <w:tcPr>
            <w:tcW w:w="3168" w:type="dxa"/>
            <w:shd w:val="clear" w:color="auto" w:fill="FFFFFF"/>
            <w:vAlign w:val="center"/>
          </w:tcPr>
          <w:p w:rsidR="002A595E" w:rsidRPr="00BA294C" w:rsidRDefault="002A595E" w:rsidP="002A595E">
            <w:pPr>
              <w:pStyle w:val="a5"/>
              <w:shd w:val="clear" w:color="auto" w:fill="auto"/>
              <w:spacing w:after="0" w:line="200" w:lineRule="exact"/>
              <w:ind w:left="1540"/>
            </w:pPr>
            <w:r w:rsidRPr="00BA294C">
              <w:rPr>
                <w:color w:val="000000"/>
              </w:rPr>
              <w:t>8</w:t>
            </w:r>
          </w:p>
        </w:tc>
      </w:tr>
      <w:tr w:rsidR="002A595E" w:rsidRPr="00BA294C" w:rsidTr="00BA294C">
        <w:trPr>
          <w:trHeight w:hRule="exact" w:val="446"/>
        </w:trPr>
        <w:tc>
          <w:tcPr>
            <w:tcW w:w="648" w:type="dxa"/>
            <w:shd w:val="clear" w:color="auto" w:fill="FFFFFF"/>
            <w:vAlign w:val="center"/>
          </w:tcPr>
          <w:p w:rsidR="002A595E" w:rsidRPr="00BA294C" w:rsidRDefault="002A595E" w:rsidP="00BA3D37">
            <w:pPr>
              <w:pStyle w:val="a5"/>
              <w:shd w:val="clear" w:color="auto" w:fill="auto"/>
              <w:spacing w:after="0" w:line="200" w:lineRule="exact"/>
              <w:ind w:left="360"/>
            </w:pPr>
          </w:p>
        </w:tc>
        <w:tc>
          <w:tcPr>
            <w:tcW w:w="9086" w:type="dxa"/>
            <w:gridSpan w:val="5"/>
            <w:shd w:val="clear" w:color="auto" w:fill="FFFFFF"/>
            <w:vAlign w:val="center"/>
          </w:tcPr>
          <w:p w:rsidR="002A595E" w:rsidRPr="00BA294C" w:rsidRDefault="002A595E" w:rsidP="00BA3D37">
            <w:pPr>
              <w:pStyle w:val="a5"/>
              <w:shd w:val="clear" w:color="auto" w:fill="auto"/>
              <w:spacing w:after="0" w:line="200" w:lineRule="exact"/>
              <w:ind w:left="60" w:right="157"/>
            </w:pPr>
            <w:r w:rsidRPr="00BA294C">
              <w:rPr>
                <w:color w:val="000000"/>
              </w:rPr>
              <w:t xml:space="preserve">Подпрограмма </w:t>
            </w:r>
            <w:r w:rsidR="00BA3D37">
              <w:rPr>
                <w:color w:val="000000"/>
              </w:rPr>
              <w:t xml:space="preserve">1 </w:t>
            </w:r>
            <w:r w:rsidRPr="00BA294C">
              <w:rPr>
                <w:color w:val="000000"/>
              </w:rPr>
              <w:t>государственной программы</w:t>
            </w:r>
          </w:p>
        </w:tc>
        <w:tc>
          <w:tcPr>
            <w:tcW w:w="1375" w:type="dxa"/>
            <w:shd w:val="clear" w:color="auto" w:fill="FFFFFF"/>
          </w:tcPr>
          <w:p w:rsidR="002A595E" w:rsidRPr="00BA294C" w:rsidRDefault="002A595E" w:rsidP="002A595E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168" w:type="dxa"/>
            <w:shd w:val="clear" w:color="auto" w:fill="FFFFFF"/>
          </w:tcPr>
          <w:p w:rsidR="002A595E" w:rsidRPr="00BA294C" w:rsidRDefault="002A595E" w:rsidP="002A595E">
            <w:pPr>
              <w:rPr>
                <w:color w:val="auto"/>
                <w:sz w:val="20"/>
                <w:szCs w:val="20"/>
              </w:rPr>
            </w:pPr>
          </w:p>
        </w:tc>
      </w:tr>
      <w:tr w:rsidR="00F82FEE" w:rsidRPr="00BA294C" w:rsidTr="00BA294C">
        <w:trPr>
          <w:trHeight w:hRule="exact" w:val="446"/>
        </w:trPr>
        <w:tc>
          <w:tcPr>
            <w:tcW w:w="648" w:type="dxa"/>
            <w:shd w:val="clear" w:color="auto" w:fill="FFFFFF"/>
            <w:vAlign w:val="center"/>
          </w:tcPr>
          <w:p w:rsidR="00F82FEE" w:rsidRPr="00BA294C" w:rsidRDefault="00F82FEE" w:rsidP="00BA3D37">
            <w:pPr>
              <w:pStyle w:val="a5"/>
              <w:shd w:val="clear" w:color="auto" w:fill="auto"/>
              <w:spacing w:after="0" w:line="200" w:lineRule="exact"/>
              <w:ind w:left="360"/>
            </w:pPr>
          </w:p>
        </w:tc>
        <w:tc>
          <w:tcPr>
            <w:tcW w:w="9086" w:type="dxa"/>
            <w:gridSpan w:val="5"/>
            <w:shd w:val="clear" w:color="auto" w:fill="FFFFFF"/>
            <w:vAlign w:val="center"/>
          </w:tcPr>
          <w:p w:rsidR="00F82FEE" w:rsidRPr="00BA294C" w:rsidRDefault="00F82FEE" w:rsidP="00BA3D37">
            <w:pPr>
              <w:pStyle w:val="a5"/>
              <w:shd w:val="clear" w:color="auto" w:fill="auto"/>
              <w:spacing w:after="0" w:line="200" w:lineRule="exact"/>
              <w:ind w:left="60" w:right="157"/>
              <w:rPr>
                <w:color w:val="000000"/>
              </w:rPr>
            </w:pPr>
            <w:r>
              <w:rPr>
                <w:color w:val="000000"/>
              </w:rPr>
              <w:t xml:space="preserve">Индикаторы: </w:t>
            </w:r>
          </w:p>
        </w:tc>
        <w:tc>
          <w:tcPr>
            <w:tcW w:w="1375" w:type="dxa"/>
            <w:shd w:val="clear" w:color="auto" w:fill="FFFFFF"/>
          </w:tcPr>
          <w:p w:rsidR="00F82FEE" w:rsidRPr="00BA294C" w:rsidRDefault="00F82FEE" w:rsidP="002A595E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3168" w:type="dxa"/>
            <w:shd w:val="clear" w:color="auto" w:fill="FFFFFF"/>
          </w:tcPr>
          <w:p w:rsidR="00F82FEE" w:rsidRPr="00BA294C" w:rsidRDefault="00F82FEE" w:rsidP="002A595E">
            <w:pPr>
              <w:rPr>
                <w:color w:val="auto"/>
                <w:sz w:val="20"/>
                <w:szCs w:val="20"/>
              </w:rPr>
            </w:pPr>
          </w:p>
        </w:tc>
      </w:tr>
      <w:tr w:rsidR="002A595E" w:rsidRPr="00BA294C" w:rsidTr="00D850D1">
        <w:trPr>
          <w:trHeight w:hRule="exact" w:val="4002"/>
        </w:trPr>
        <w:tc>
          <w:tcPr>
            <w:tcW w:w="648" w:type="dxa"/>
            <w:shd w:val="clear" w:color="auto" w:fill="FFFFFF"/>
          </w:tcPr>
          <w:p w:rsidR="002A595E" w:rsidRPr="00BA3D37" w:rsidRDefault="002A595E" w:rsidP="00BA3D37">
            <w:pPr>
              <w:pStyle w:val="a8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2916" w:type="dxa"/>
            <w:shd w:val="clear" w:color="auto" w:fill="FFFFFF"/>
            <w:vAlign w:val="center"/>
          </w:tcPr>
          <w:p w:rsidR="00BA294C" w:rsidRPr="00BA294C" w:rsidRDefault="00BA294C" w:rsidP="00BA3D37">
            <w:pPr>
              <w:pStyle w:val="ConsPlusNormal"/>
              <w:tabs>
                <w:tab w:val="left" w:pos="2901"/>
              </w:tabs>
              <w:ind w:left="66" w:right="157"/>
              <w:jc w:val="both"/>
              <w:rPr>
                <w:rFonts w:ascii="Times New Roman" w:hAnsi="Times New Roman" w:cs="Times New Roman"/>
              </w:rPr>
            </w:pPr>
            <w:r w:rsidRPr="00BA294C">
              <w:rPr>
                <w:rFonts w:ascii="Times New Roman" w:hAnsi="Times New Roman" w:cs="Times New Roman"/>
              </w:rPr>
              <w:t>Отношение среднего балла единого государственного экзамена (в расчете на 2 обязательных предмета) в 10 процентах ОБОО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ОБОО с худшими результатами единого государственного экзамена</w:t>
            </w:r>
          </w:p>
          <w:p w:rsidR="002A595E" w:rsidRPr="00BA294C" w:rsidRDefault="002A595E" w:rsidP="00BA3D37">
            <w:pPr>
              <w:pStyle w:val="a5"/>
              <w:shd w:val="clear" w:color="auto" w:fill="auto"/>
              <w:spacing w:after="0" w:line="200" w:lineRule="exact"/>
              <w:ind w:right="157"/>
            </w:pPr>
          </w:p>
        </w:tc>
        <w:tc>
          <w:tcPr>
            <w:tcW w:w="1087" w:type="dxa"/>
            <w:shd w:val="clear" w:color="auto" w:fill="FFFFFF"/>
          </w:tcPr>
          <w:p w:rsidR="002A595E" w:rsidRPr="00BA294C" w:rsidRDefault="00BA294C" w:rsidP="002A595E">
            <w:pPr>
              <w:rPr>
                <w:color w:val="auto"/>
                <w:sz w:val="20"/>
                <w:szCs w:val="20"/>
              </w:rPr>
            </w:pPr>
            <w:r w:rsidRPr="00BA294C">
              <w:rPr>
                <w:color w:val="auto"/>
                <w:sz w:val="20"/>
                <w:szCs w:val="20"/>
              </w:rPr>
              <w:t>отношение</w:t>
            </w:r>
          </w:p>
        </w:tc>
        <w:tc>
          <w:tcPr>
            <w:tcW w:w="1829" w:type="dxa"/>
            <w:shd w:val="clear" w:color="auto" w:fill="FFFFFF"/>
          </w:tcPr>
          <w:p w:rsidR="002A595E" w:rsidRPr="00BA294C" w:rsidRDefault="00BA294C" w:rsidP="00BA294C">
            <w:pPr>
              <w:jc w:val="center"/>
              <w:rPr>
                <w:color w:val="auto"/>
              </w:rPr>
            </w:pPr>
            <w:r w:rsidRPr="00BA294C">
              <w:rPr>
                <w:color w:val="auto"/>
              </w:rPr>
              <w:t>1,73</w:t>
            </w:r>
          </w:p>
        </w:tc>
        <w:tc>
          <w:tcPr>
            <w:tcW w:w="1476" w:type="dxa"/>
            <w:shd w:val="clear" w:color="auto" w:fill="FFFFFF"/>
          </w:tcPr>
          <w:p w:rsidR="002A595E" w:rsidRPr="00BA294C" w:rsidRDefault="00BA294C" w:rsidP="00BA294C">
            <w:pPr>
              <w:jc w:val="center"/>
              <w:rPr>
                <w:color w:val="auto"/>
              </w:rPr>
            </w:pPr>
            <w:r w:rsidRPr="00BA294C">
              <w:rPr>
                <w:color w:val="auto"/>
              </w:rPr>
              <w:t>1,7</w:t>
            </w:r>
          </w:p>
        </w:tc>
        <w:tc>
          <w:tcPr>
            <w:tcW w:w="1778" w:type="dxa"/>
            <w:shd w:val="clear" w:color="auto" w:fill="FFFFFF"/>
          </w:tcPr>
          <w:p w:rsidR="002A595E" w:rsidRPr="00BA294C" w:rsidRDefault="009A3146" w:rsidP="009A3146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1,51</w:t>
            </w:r>
          </w:p>
        </w:tc>
        <w:tc>
          <w:tcPr>
            <w:tcW w:w="1375" w:type="dxa"/>
            <w:shd w:val="clear" w:color="auto" w:fill="FFFFFF"/>
          </w:tcPr>
          <w:p w:rsidR="002A595E" w:rsidRPr="00BA294C" w:rsidRDefault="009A3146" w:rsidP="009A3146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112,6</w:t>
            </w:r>
          </w:p>
        </w:tc>
        <w:tc>
          <w:tcPr>
            <w:tcW w:w="3168" w:type="dxa"/>
            <w:shd w:val="clear" w:color="auto" w:fill="FFFFFF"/>
          </w:tcPr>
          <w:p w:rsidR="002A595E" w:rsidRPr="00321EAF" w:rsidRDefault="00321EAF" w:rsidP="00321EAF">
            <w:pPr>
              <w:jc w:val="both"/>
              <w:rPr>
                <w:color w:val="auto"/>
                <w:sz w:val="20"/>
                <w:szCs w:val="20"/>
              </w:rPr>
            </w:pPr>
            <w:r w:rsidRPr="00321EAF">
              <w:rPr>
                <w:sz w:val="20"/>
                <w:szCs w:val="20"/>
              </w:rPr>
              <w:t>Показатель имеет тенденцию к снижению в связи с повышением качества образования и сокращением разницы лучших и худших результатов ЕГЭ</w:t>
            </w:r>
          </w:p>
        </w:tc>
      </w:tr>
      <w:tr w:rsidR="00BA294C" w:rsidRPr="00BA294C" w:rsidTr="00BA294C">
        <w:trPr>
          <w:trHeight w:hRule="exact" w:val="1553"/>
        </w:trPr>
        <w:tc>
          <w:tcPr>
            <w:tcW w:w="648" w:type="dxa"/>
            <w:shd w:val="clear" w:color="auto" w:fill="FFFFFF"/>
          </w:tcPr>
          <w:p w:rsidR="00BA294C" w:rsidRPr="00BA3D37" w:rsidRDefault="00BA294C" w:rsidP="00BA3D37">
            <w:pPr>
              <w:pStyle w:val="a8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2916" w:type="dxa"/>
            <w:shd w:val="clear" w:color="auto" w:fill="FFFFFF"/>
          </w:tcPr>
          <w:p w:rsidR="00BA294C" w:rsidRPr="00BA294C" w:rsidRDefault="00BA294C" w:rsidP="00BA3D37">
            <w:pPr>
              <w:pStyle w:val="ConsPlusNormal"/>
              <w:ind w:right="157"/>
              <w:jc w:val="both"/>
              <w:rPr>
                <w:rFonts w:ascii="Times New Roman" w:hAnsi="Times New Roman" w:cs="Times New Roman"/>
              </w:rPr>
            </w:pPr>
            <w:r w:rsidRPr="00BA294C">
              <w:rPr>
                <w:rFonts w:ascii="Times New Roman" w:hAnsi="Times New Roman" w:cs="Times New Roman"/>
              </w:rPr>
              <w:t>Удельный вес численности населения в возрасте 5 - 18 лет, охваченного образованием, в общей численности населения в возрасте 5 - 18 лет</w:t>
            </w:r>
          </w:p>
        </w:tc>
        <w:tc>
          <w:tcPr>
            <w:tcW w:w="1087" w:type="dxa"/>
            <w:shd w:val="clear" w:color="auto" w:fill="FFFFFF"/>
          </w:tcPr>
          <w:p w:rsidR="00BA294C" w:rsidRPr="00BA294C" w:rsidRDefault="00BA294C" w:rsidP="00321E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294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29" w:type="dxa"/>
            <w:shd w:val="clear" w:color="auto" w:fill="FFFFFF"/>
          </w:tcPr>
          <w:p w:rsidR="00BA294C" w:rsidRPr="00BA294C" w:rsidRDefault="00BA294C" w:rsidP="00BA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94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76" w:type="dxa"/>
            <w:shd w:val="clear" w:color="auto" w:fill="FFFFFF"/>
          </w:tcPr>
          <w:p w:rsidR="00BA294C" w:rsidRPr="00BA294C" w:rsidRDefault="00BA294C" w:rsidP="00BA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94C">
              <w:rPr>
                <w:rFonts w:ascii="Times New Roman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1778" w:type="dxa"/>
            <w:shd w:val="clear" w:color="auto" w:fill="FFFFFF"/>
          </w:tcPr>
          <w:p w:rsidR="00BA294C" w:rsidRPr="00BA294C" w:rsidRDefault="008F2AFA" w:rsidP="009A3146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99,1</w:t>
            </w:r>
          </w:p>
        </w:tc>
        <w:tc>
          <w:tcPr>
            <w:tcW w:w="1375" w:type="dxa"/>
            <w:shd w:val="clear" w:color="auto" w:fill="FFFFFF"/>
          </w:tcPr>
          <w:p w:rsidR="00BA294C" w:rsidRPr="00BA294C" w:rsidRDefault="008F2AFA" w:rsidP="009A3146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3168" w:type="dxa"/>
            <w:shd w:val="clear" w:color="auto" w:fill="FFFFFF"/>
          </w:tcPr>
          <w:p w:rsidR="00BA294C" w:rsidRPr="00BA294C" w:rsidRDefault="00BA294C" w:rsidP="002A595E">
            <w:pPr>
              <w:rPr>
                <w:color w:val="auto"/>
                <w:sz w:val="20"/>
                <w:szCs w:val="20"/>
              </w:rPr>
            </w:pPr>
          </w:p>
        </w:tc>
      </w:tr>
      <w:tr w:rsidR="00BA294C" w:rsidRPr="00BA294C" w:rsidTr="00BA294C">
        <w:trPr>
          <w:trHeight w:hRule="exact" w:val="2276"/>
        </w:trPr>
        <w:tc>
          <w:tcPr>
            <w:tcW w:w="648" w:type="dxa"/>
            <w:shd w:val="clear" w:color="auto" w:fill="FFFFFF"/>
          </w:tcPr>
          <w:p w:rsidR="00BA294C" w:rsidRPr="00BA3D37" w:rsidRDefault="00BA294C" w:rsidP="00BA3D37">
            <w:pPr>
              <w:pStyle w:val="a8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2916" w:type="dxa"/>
            <w:shd w:val="clear" w:color="auto" w:fill="FFFFFF"/>
          </w:tcPr>
          <w:p w:rsidR="00BA294C" w:rsidRPr="00BA294C" w:rsidRDefault="00BA294C" w:rsidP="00BA3D37">
            <w:pPr>
              <w:pStyle w:val="ConsPlusNormal"/>
              <w:ind w:right="157"/>
              <w:jc w:val="both"/>
              <w:rPr>
                <w:rFonts w:ascii="Times New Roman" w:hAnsi="Times New Roman" w:cs="Times New Roman"/>
              </w:rPr>
            </w:pPr>
            <w:r w:rsidRPr="00BA294C">
              <w:rPr>
                <w:rFonts w:ascii="Times New Roman" w:hAnsi="Times New Roman" w:cs="Times New Roman"/>
              </w:rPr>
              <w:t>Удельный вес численности обучающихся государственных (муниципальных) ОБОО,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1087" w:type="dxa"/>
            <w:shd w:val="clear" w:color="auto" w:fill="FFFFFF"/>
          </w:tcPr>
          <w:p w:rsidR="00BA294C" w:rsidRPr="00BA294C" w:rsidRDefault="00BA294C" w:rsidP="00321E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294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29" w:type="dxa"/>
            <w:shd w:val="clear" w:color="auto" w:fill="FFFFFF"/>
          </w:tcPr>
          <w:p w:rsidR="00BA294C" w:rsidRPr="00BA294C" w:rsidRDefault="00BA294C" w:rsidP="00BA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94C"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</w:p>
        </w:tc>
        <w:tc>
          <w:tcPr>
            <w:tcW w:w="1476" w:type="dxa"/>
            <w:shd w:val="clear" w:color="auto" w:fill="FFFFFF"/>
          </w:tcPr>
          <w:p w:rsidR="00BA294C" w:rsidRPr="00BA294C" w:rsidRDefault="00BA294C" w:rsidP="00BA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94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778" w:type="dxa"/>
            <w:shd w:val="clear" w:color="auto" w:fill="FFFFFF"/>
          </w:tcPr>
          <w:p w:rsidR="00BA294C" w:rsidRPr="00BA294C" w:rsidRDefault="008F2AFA" w:rsidP="008F2AF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94</w:t>
            </w:r>
          </w:p>
        </w:tc>
        <w:tc>
          <w:tcPr>
            <w:tcW w:w="1375" w:type="dxa"/>
            <w:shd w:val="clear" w:color="auto" w:fill="FFFFFF"/>
          </w:tcPr>
          <w:p w:rsidR="00BA294C" w:rsidRPr="00BA294C" w:rsidRDefault="008F2AFA" w:rsidP="008F2AF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3168" w:type="dxa"/>
            <w:shd w:val="clear" w:color="auto" w:fill="FFFFFF"/>
          </w:tcPr>
          <w:p w:rsidR="00BA294C" w:rsidRPr="00BA294C" w:rsidRDefault="00BA294C" w:rsidP="002A595E">
            <w:pPr>
              <w:rPr>
                <w:color w:val="auto"/>
                <w:sz w:val="20"/>
                <w:szCs w:val="20"/>
              </w:rPr>
            </w:pPr>
          </w:p>
        </w:tc>
      </w:tr>
      <w:tr w:rsidR="00BA294C" w:rsidRPr="00BA294C" w:rsidTr="00F82FEE">
        <w:trPr>
          <w:trHeight w:hRule="exact" w:val="2558"/>
        </w:trPr>
        <w:tc>
          <w:tcPr>
            <w:tcW w:w="648" w:type="dxa"/>
            <w:shd w:val="clear" w:color="auto" w:fill="FFFFFF"/>
          </w:tcPr>
          <w:p w:rsidR="00BA294C" w:rsidRPr="00BA3D37" w:rsidRDefault="00BA294C" w:rsidP="00BA3D37">
            <w:pPr>
              <w:pStyle w:val="a8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2916" w:type="dxa"/>
            <w:shd w:val="clear" w:color="auto" w:fill="FFFFFF"/>
          </w:tcPr>
          <w:p w:rsidR="00BA294C" w:rsidRPr="00BA294C" w:rsidRDefault="00BA294C" w:rsidP="00BA3D37">
            <w:pPr>
              <w:pStyle w:val="ConsPlusNormal"/>
              <w:ind w:right="157"/>
              <w:jc w:val="both"/>
              <w:rPr>
                <w:rFonts w:ascii="Times New Roman" w:hAnsi="Times New Roman" w:cs="Times New Roman"/>
              </w:rPr>
            </w:pPr>
            <w:r w:rsidRPr="00BA294C">
              <w:rPr>
                <w:rFonts w:ascii="Times New Roman" w:hAnsi="Times New Roman" w:cs="Times New Roman"/>
              </w:rPr>
              <w:t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  <w:tc>
          <w:tcPr>
            <w:tcW w:w="1087" w:type="dxa"/>
            <w:shd w:val="clear" w:color="auto" w:fill="FFFFFF"/>
          </w:tcPr>
          <w:p w:rsidR="00BA294C" w:rsidRPr="00BA294C" w:rsidRDefault="00BA294C" w:rsidP="00321E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294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29" w:type="dxa"/>
            <w:shd w:val="clear" w:color="auto" w:fill="FFFFFF"/>
          </w:tcPr>
          <w:p w:rsidR="00BA294C" w:rsidRPr="00BA294C" w:rsidRDefault="00BA294C" w:rsidP="00BA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94C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1476" w:type="dxa"/>
            <w:shd w:val="clear" w:color="auto" w:fill="FFFFFF"/>
          </w:tcPr>
          <w:p w:rsidR="00BA294C" w:rsidRPr="00BA294C" w:rsidRDefault="00BA294C" w:rsidP="00BA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94C">
              <w:rPr>
                <w:rFonts w:ascii="Times New Roman" w:hAnsi="Times New Roman" w:cs="Times New Roman"/>
                <w:sz w:val="24"/>
                <w:szCs w:val="24"/>
              </w:rPr>
              <w:t>81,6</w:t>
            </w:r>
          </w:p>
        </w:tc>
        <w:tc>
          <w:tcPr>
            <w:tcW w:w="1778" w:type="dxa"/>
            <w:shd w:val="clear" w:color="auto" w:fill="FFFFFF"/>
          </w:tcPr>
          <w:p w:rsidR="00BA294C" w:rsidRPr="00BA294C" w:rsidRDefault="008F2AFA" w:rsidP="008F2AF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81,6</w:t>
            </w:r>
          </w:p>
        </w:tc>
        <w:tc>
          <w:tcPr>
            <w:tcW w:w="1375" w:type="dxa"/>
            <w:shd w:val="clear" w:color="auto" w:fill="FFFFFF"/>
          </w:tcPr>
          <w:p w:rsidR="00BA294C" w:rsidRPr="00BA294C" w:rsidRDefault="008F2AFA" w:rsidP="008F2AF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3168" w:type="dxa"/>
            <w:shd w:val="clear" w:color="auto" w:fill="FFFFFF"/>
          </w:tcPr>
          <w:p w:rsidR="00BA294C" w:rsidRPr="00BA294C" w:rsidRDefault="00BA294C" w:rsidP="002A595E">
            <w:pPr>
              <w:rPr>
                <w:color w:val="auto"/>
                <w:sz w:val="20"/>
                <w:szCs w:val="20"/>
              </w:rPr>
            </w:pPr>
          </w:p>
        </w:tc>
      </w:tr>
      <w:tr w:rsidR="00BA294C" w:rsidRPr="00BA294C" w:rsidTr="00BA294C">
        <w:trPr>
          <w:trHeight w:hRule="exact" w:val="1830"/>
        </w:trPr>
        <w:tc>
          <w:tcPr>
            <w:tcW w:w="648" w:type="dxa"/>
            <w:shd w:val="clear" w:color="auto" w:fill="FFFFFF"/>
          </w:tcPr>
          <w:p w:rsidR="00BA294C" w:rsidRPr="00BA3D37" w:rsidRDefault="00BA294C" w:rsidP="00BA3D37">
            <w:pPr>
              <w:pStyle w:val="a8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2916" w:type="dxa"/>
            <w:shd w:val="clear" w:color="auto" w:fill="FFFFFF"/>
          </w:tcPr>
          <w:p w:rsidR="00BA294C" w:rsidRPr="00BA294C" w:rsidRDefault="00BA294C" w:rsidP="00BA3D37">
            <w:pPr>
              <w:pStyle w:val="ConsPlusNormal"/>
              <w:ind w:right="157"/>
              <w:jc w:val="both"/>
              <w:rPr>
                <w:rFonts w:ascii="Times New Roman" w:hAnsi="Times New Roman" w:cs="Times New Roman"/>
              </w:rPr>
            </w:pPr>
            <w:r w:rsidRPr="00BA294C">
              <w:rPr>
                <w:rFonts w:ascii="Times New Roman" w:hAnsi="Times New Roman" w:cs="Times New Roman"/>
              </w:rPr>
              <w:t>Доля ОБОО, в которых создана универсальная безбарьерная среда, позволяющая обеспечить совместное обучение инвалидов и лиц, не имеющих нарушений развития, в общем количестве ОБОО</w:t>
            </w:r>
          </w:p>
        </w:tc>
        <w:tc>
          <w:tcPr>
            <w:tcW w:w="1087" w:type="dxa"/>
            <w:shd w:val="clear" w:color="auto" w:fill="FFFFFF"/>
          </w:tcPr>
          <w:p w:rsidR="00BA294C" w:rsidRPr="00BA294C" w:rsidRDefault="00BA294C" w:rsidP="00321E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294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29" w:type="dxa"/>
            <w:shd w:val="clear" w:color="auto" w:fill="FFFFFF"/>
          </w:tcPr>
          <w:p w:rsidR="00BA294C" w:rsidRPr="00BA294C" w:rsidRDefault="00BA294C" w:rsidP="00BA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94C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476" w:type="dxa"/>
            <w:shd w:val="clear" w:color="auto" w:fill="FFFFFF"/>
          </w:tcPr>
          <w:p w:rsidR="00BA294C" w:rsidRPr="00BA294C" w:rsidRDefault="00BA294C" w:rsidP="00BA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94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78" w:type="dxa"/>
            <w:shd w:val="clear" w:color="auto" w:fill="FFFFFF"/>
          </w:tcPr>
          <w:p w:rsidR="00BA294C" w:rsidRPr="00BA294C" w:rsidRDefault="008F2AFA" w:rsidP="008F2AF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1375" w:type="dxa"/>
            <w:shd w:val="clear" w:color="auto" w:fill="FFFFFF"/>
          </w:tcPr>
          <w:p w:rsidR="00BA294C" w:rsidRPr="00BA294C" w:rsidRDefault="008F2AFA" w:rsidP="008F2AF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3168" w:type="dxa"/>
            <w:shd w:val="clear" w:color="auto" w:fill="FFFFFF"/>
          </w:tcPr>
          <w:p w:rsidR="00BA294C" w:rsidRPr="00BA294C" w:rsidRDefault="00BA294C" w:rsidP="002A595E">
            <w:pPr>
              <w:rPr>
                <w:color w:val="auto"/>
                <w:sz w:val="20"/>
                <w:szCs w:val="20"/>
              </w:rPr>
            </w:pPr>
          </w:p>
        </w:tc>
      </w:tr>
      <w:tr w:rsidR="00BA294C" w:rsidRPr="00BA294C" w:rsidTr="00F82FEE">
        <w:trPr>
          <w:trHeight w:hRule="exact" w:val="1713"/>
        </w:trPr>
        <w:tc>
          <w:tcPr>
            <w:tcW w:w="648" w:type="dxa"/>
            <w:shd w:val="clear" w:color="auto" w:fill="FFFFFF"/>
          </w:tcPr>
          <w:p w:rsidR="00BA294C" w:rsidRPr="00BA3D37" w:rsidRDefault="00BA294C" w:rsidP="00BA3D37">
            <w:pPr>
              <w:pStyle w:val="a8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2916" w:type="dxa"/>
            <w:shd w:val="clear" w:color="auto" w:fill="FFFFFF"/>
          </w:tcPr>
          <w:p w:rsidR="00BA294C" w:rsidRPr="00BA294C" w:rsidRDefault="00BA294C" w:rsidP="00BA3D37">
            <w:pPr>
              <w:pStyle w:val="ConsPlusNormal"/>
              <w:ind w:right="157"/>
              <w:jc w:val="both"/>
              <w:rPr>
                <w:rFonts w:ascii="Times New Roman" w:hAnsi="Times New Roman" w:cs="Times New Roman"/>
              </w:rPr>
            </w:pPr>
            <w:r w:rsidRPr="00BA294C">
              <w:rPr>
                <w:rFonts w:ascii="Times New Roman" w:hAnsi="Times New Roman" w:cs="Times New Roman"/>
              </w:rPr>
              <w:t>Доля детей-инвалидов, получающих образовательные услуги в форме дистанционного обучения, от общего количества детей-инвалидов, которым это показано</w:t>
            </w:r>
          </w:p>
        </w:tc>
        <w:tc>
          <w:tcPr>
            <w:tcW w:w="1087" w:type="dxa"/>
            <w:shd w:val="clear" w:color="auto" w:fill="FFFFFF"/>
          </w:tcPr>
          <w:p w:rsidR="00BA294C" w:rsidRPr="00BA294C" w:rsidRDefault="00BA294C" w:rsidP="00321E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294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29" w:type="dxa"/>
            <w:shd w:val="clear" w:color="auto" w:fill="FFFFFF"/>
          </w:tcPr>
          <w:p w:rsidR="00BA294C" w:rsidRPr="00BA294C" w:rsidRDefault="00BA294C" w:rsidP="00BA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94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6" w:type="dxa"/>
            <w:shd w:val="clear" w:color="auto" w:fill="FFFFFF"/>
          </w:tcPr>
          <w:p w:rsidR="00BA294C" w:rsidRPr="00BA294C" w:rsidRDefault="00BA294C" w:rsidP="00BA2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94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78" w:type="dxa"/>
            <w:shd w:val="clear" w:color="auto" w:fill="FFFFFF"/>
          </w:tcPr>
          <w:p w:rsidR="00BA294C" w:rsidRPr="00BA294C" w:rsidRDefault="008F2AFA" w:rsidP="008F2AF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</w:t>
            </w:r>
          </w:p>
        </w:tc>
        <w:tc>
          <w:tcPr>
            <w:tcW w:w="1375" w:type="dxa"/>
            <w:shd w:val="clear" w:color="auto" w:fill="FFFFFF"/>
          </w:tcPr>
          <w:p w:rsidR="00BA294C" w:rsidRPr="00BA294C" w:rsidRDefault="008F2AFA" w:rsidP="008F2AF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3168" w:type="dxa"/>
            <w:shd w:val="clear" w:color="auto" w:fill="FFFFFF"/>
          </w:tcPr>
          <w:p w:rsidR="00BA294C" w:rsidRPr="00BA294C" w:rsidRDefault="00BA294C" w:rsidP="002A595E">
            <w:pPr>
              <w:rPr>
                <w:color w:val="auto"/>
                <w:sz w:val="20"/>
                <w:szCs w:val="20"/>
              </w:rPr>
            </w:pPr>
          </w:p>
        </w:tc>
      </w:tr>
      <w:tr w:rsidR="00F82FEE" w:rsidRPr="00F82FEE" w:rsidTr="00F82FEE">
        <w:trPr>
          <w:trHeight w:hRule="exact" w:val="575"/>
        </w:trPr>
        <w:tc>
          <w:tcPr>
            <w:tcW w:w="648" w:type="dxa"/>
            <w:shd w:val="clear" w:color="auto" w:fill="FFFFFF"/>
          </w:tcPr>
          <w:p w:rsidR="00F82FEE" w:rsidRPr="00F82FEE" w:rsidRDefault="00F82FEE" w:rsidP="00F82FEE">
            <w:pPr>
              <w:ind w:left="360"/>
              <w:rPr>
                <w:b/>
                <w:sz w:val="20"/>
                <w:szCs w:val="20"/>
              </w:rPr>
            </w:pPr>
          </w:p>
        </w:tc>
        <w:tc>
          <w:tcPr>
            <w:tcW w:w="2916" w:type="dxa"/>
            <w:shd w:val="clear" w:color="auto" w:fill="FFFFFF"/>
          </w:tcPr>
          <w:p w:rsidR="00F82FEE" w:rsidRPr="00F82FEE" w:rsidRDefault="00F82FEE" w:rsidP="00F82FEE">
            <w:pPr>
              <w:pStyle w:val="ConsPlusNormal"/>
              <w:ind w:right="157"/>
              <w:jc w:val="both"/>
              <w:rPr>
                <w:rFonts w:ascii="Times New Roman" w:hAnsi="Times New Roman" w:cs="Times New Roman"/>
                <w:b/>
              </w:rPr>
            </w:pPr>
            <w:r w:rsidRPr="00F82FEE">
              <w:rPr>
                <w:rFonts w:ascii="Times New Roman" w:hAnsi="Times New Roman" w:cs="Times New Roman"/>
                <w:b/>
              </w:rPr>
              <w:t>Непосредственные результаты</w:t>
            </w:r>
          </w:p>
        </w:tc>
        <w:tc>
          <w:tcPr>
            <w:tcW w:w="1087" w:type="dxa"/>
            <w:shd w:val="clear" w:color="auto" w:fill="FFFFFF"/>
          </w:tcPr>
          <w:p w:rsidR="00F82FEE" w:rsidRPr="00F82FEE" w:rsidRDefault="00F82FEE" w:rsidP="00321EA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9" w:type="dxa"/>
            <w:shd w:val="clear" w:color="auto" w:fill="FFFFFF"/>
          </w:tcPr>
          <w:p w:rsidR="00F82FEE" w:rsidRPr="00F82FEE" w:rsidRDefault="00F82FEE" w:rsidP="00BA294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FFFFFF"/>
          </w:tcPr>
          <w:p w:rsidR="00F82FEE" w:rsidRPr="00F82FEE" w:rsidRDefault="00F82FEE" w:rsidP="00BA294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shd w:val="clear" w:color="auto" w:fill="FFFFFF"/>
          </w:tcPr>
          <w:p w:rsidR="00F82FEE" w:rsidRPr="00F82FEE" w:rsidRDefault="00F82FEE" w:rsidP="008F2AFA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FFFFFF"/>
          </w:tcPr>
          <w:p w:rsidR="00F82FEE" w:rsidRPr="00F82FEE" w:rsidRDefault="00F82FEE" w:rsidP="008F2AFA">
            <w:pPr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3168" w:type="dxa"/>
            <w:shd w:val="clear" w:color="auto" w:fill="FFFFFF"/>
          </w:tcPr>
          <w:p w:rsidR="00F82FEE" w:rsidRPr="00F82FEE" w:rsidRDefault="00F82FEE" w:rsidP="002A595E">
            <w:pPr>
              <w:rPr>
                <w:b/>
                <w:color w:val="auto"/>
                <w:sz w:val="20"/>
                <w:szCs w:val="20"/>
              </w:rPr>
            </w:pPr>
          </w:p>
        </w:tc>
      </w:tr>
      <w:tr w:rsidR="001803B5" w:rsidRPr="001803B5" w:rsidTr="001803B5">
        <w:trPr>
          <w:trHeight w:hRule="exact" w:val="868"/>
        </w:trPr>
        <w:tc>
          <w:tcPr>
            <w:tcW w:w="648" w:type="dxa"/>
            <w:shd w:val="clear" w:color="auto" w:fill="FFFFFF"/>
          </w:tcPr>
          <w:p w:rsidR="001803B5" w:rsidRPr="00BA3D37" w:rsidRDefault="001803B5" w:rsidP="00BA3D37">
            <w:pPr>
              <w:pStyle w:val="a8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2916" w:type="dxa"/>
            <w:shd w:val="clear" w:color="auto" w:fill="FFFFFF"/>
          </w:tcPr>
          <w:p w:rsidR="001803B5" w:rsidRPr="001803B5" w:rsidRDefault="001803B5" w:rsidP="00BA3D37">
            <w:pPr>
              <w:pStyle w:val="ConsPlusNormal"/>
              <w:ind w:right="1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1803B5">
              <w:rPr>
                <w:rFonts w:ascii="Times New Roman" w:hAnsi="Times New Roman" w:cs="Times New Roman"/>
              </w:rPr>
              <w:t>Охват детей дошкольным образованием от 1 года до 7 лет</w:t>
            </w:r>
          </w:p>
        </w:tc>
        <w:tc>
          <w:tcPr>
            <w:tcW w:w="1087" w:type="dxa"/>
            <w:shd w:val="clear" w:color="auto" w:fill="FFFFFF"/>
          </w:tcPr>
          <w:p w:rsidR="001803B5" w:rsidRPr="001803B5" w:rsidRDefault="001803B5" w:rsidP="002022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03B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29" w:type="dxa"/>
            <w:shd w:val="clear" w:color="auto" w:fill="FFFFFF"/>
          </w:tcPr>
          <w:p w:rsidR="001803B5" w:rsidRPr="001803B5" w:rsidRDefault="001803B5" w:rsidP="002022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03B5">
              <w:rPr>
                <w:rFonts w:ascii="Times New Roman" w:hAnsi="Times New Roman" w:cs="Times New Roman"/>
              </w:rPr>
              <w:t>75,06</w:t>
            </w:r>
          </w:p>
        </w:tc>
        <w:tc>
          <w:tcPr>
            <w:tcW w:w="1476" w:type="dxa"/>
            <w:shd w:val="clear" w:color="auto" w:fill="FFFFFF"/>
          </w:tcPr>
          <w:p w:rsidR="001803B5" w:rsidRPr="001803B5" w:rsidRDefault="001803B5" w:rsidP="002022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03B5">
              <w:rPr>
                <w:rFonts w:ascii="Times New Roman" w:hAnsi="Times New Roman" w:cs="Times New Roman"/>
              </w:rPr>
              <w:t>75,18</w:t>
            </w:r>
          </w:p>
        </w:tc>
        <w:tc>
          <w:tcPr>
            <w:tcW w:w="1778" w:type="dxa"/>
            <w:shd w:val="clear" w:color="auto" w:fill="FFFFFF"/>
          </w:tcPr>
          <w:p w:rsidR="001803B5" w:rsidRPr="001803B5" w:rsidRDefault="008F2AFA" w:rsidP="008F2AF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75,18</w:t>
            </w:r>
          </w:p>
        </w:tc>
        <w:tc>
          <w:tcPr>
            <w:tcW w:w="1375" w:type="dxa"/>
            <w:shd w:val="clear" w:color="auto" w:fill="FFFFFF"/>
          </w:tcPr>
          <w:p w:rsidR="001803B5" w:rsidRPr="001803B5" w:rsidRDefault="008F2AFA" w:rsidP="008F2AF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3168" w:type="dxa"/>
            <w:shd w:val="clear" w:color="auto" w:fill="FFFFFF"/>
          </w:tcPr>
          <w:p w:rsidR="001803B5" w:rsidRPr="001803B5" w:rsidRDefault="001803B5" w:rsidP="00321EAF">
            <w:pPr>
              <w:jc w:val="both"/>
              <w:rPr>
                <w:sz w:val="20"/>
                <w:szCs w:val="20"/>
              </w:rPr>
            </w:pPr>
          </w:p>
        </w:tc>
      </w:tr>
      <w:tr w:rsidR="001803B5" w:rsidRPr="001803B5" w:rsidTr="001803B5">
        <w:trPr>
          <w:trHeight w:hRule="exact" w:val="994"/>
        </w:trPr>
        <w:tc>
          <w:tcPr>
            <w:tcW w:w="648" w:type="dxa"/>
            <w:shd w:val="clear" w:color="auto" w:fill="FFFFFF"/>
          </w:tcPr>
          <w:p w:rsidR="001803B5" w:rsidRPr="00BA3D37" w:rsidRDefault="001803B5" w:rsidP="00BA3D37">
            <w:pPr>
              <w:pStyle w:val="a8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2916" w:type="dxa"/>
            <w:shd w:val="clear" w:color="auto" w:fill="FFFFFF"/>
          </w:tcPr>
          <w:p w:rsidR="001803B5" w:rsidRPr="001803B5" w:rsidRDefault="001803B5" w:rsidP="00F82FEE">
            <w:pPr>
              <w:pStyle w:val="ConsPlusNormal"/>
              <w:ind w:right="1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1803B5">
              <w:rPr>
                <w:rFonts w:ascii="Times New Roman" w:hAnsi="Times New Roman" w:cs="Times New Roman"/>
              </w:rPr>
              <w:t>Численность учащихся в расчете на 1 педагогического работника ОБОО</w:t>
            </w:r>
          </w:p>
        </w:tc>
        <w:tc>
          <w:tcPr>
            <w:tcW w:w="1087" w:type="dxa"/>
            <w:shd w:val="clear" w:color="auto" w:fill="FFFFFF"/>
          </w:tcPr>
          <w:p w:rsidR="001803B5" w:rsidRPr="001803B5" w:rsidRDefault="001803B5" w:rsidP="002022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03B5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829" w:type="dxa"/>
            <w:shd w:val="clear" w:color="auto" w:fill="FFFFFF"/>
          </w:tcPr>
          <w:p w:rsidR="001803B5" w:rsidRPr="001803B5" w:rsidRDefault="001803B5" w:rsidP="002022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03B5">
              <w:rPr>
                <w:rFonts w:ascii="Times New Roman" w:hAnsi="Times New Roman" w:cs="Times New Roman"/>
              </w:rPr>
              <w:t>12,6</w:t>
            </w:r>
          </w:p>
        </w:tc>
        <w:tc>
          <w:tcPr>
            <w:tcW w:w="1476" w:type="dxa"/>
            <w:shd w:val="clear" w:color="auto" w:fill="FFFFFF"/>
          </w:tcPr>
          <w:p w:rsidR="001803B5" w:rsidRPr="001803B5" w:rsidRDefault="001803B5" w:rsidP="002022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03B5"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1778" w:type="dxa"/>
            <w:shd w:val="clear" w:color="auto" w:fill="FFFFFF"/>
          </w:tcPr>
          <w:p w:rsidR="001803B5" w:rsidRPr="001803B5" w:rsidRDefault="0014307B" w:rsidP="008F2AF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12,8</w:t>
            </w:r>
          </w:p>
        </w:tc>
        <w:tc>
          <w:tcPr>
            <w:tcW w:w="1375" w:type="dxa"/>
            <w:shd w:val="clear" w:color="auto" w:fill="FFFFFF"/>
          </w:tcPr>
          <w:p w:rsidR="001803B5" w:rsidRPr="001803B5" w:rsidRDefault="0014307B" w:rsidP="008F2AF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</w:t>
            </w:r>
          </w:p>
        </w:tc>
        <w:tc>
          <w:tcPr>
            <w:tcW w:w="3168" w:type="dxa"/>
            <w:shd w:val="clear" w:color="auto" w:fill="FFFFFF"/>
          </w:tcPr>
          <w:p w:rsidR="001803B5" w:rsidRPr="001803B5" w:rsidRDefault="001803B5" w:rsidP="00321EAF">
            <w:pPr>
              <w:jc w:val="both"/>
              <w:rPr>
                <w:sz w:val="20"/>
                <w:szCs w:val="20"/>
              </w:rPr>
            </w:pPr>
          </w:p>
        </w:tc>
      </w:tr>
      <w:tr w:rsidR="001803B5" w:rsidRPr="001803B5" w:rsidTr="001803B5">
        <w:trPr>
          <w:trHeight w:hRule="exact" w:val="1417"/>
        </w:trPr>
        <w:tc>
          <w:tcPr>
            <w:tcW w:w="648" w:type="dxa"/>
            <w:shd w:val="clear" w:color="auto" w:fill="FFFFFF"/>
          </w:tcPr>
          <w:p w:rsidR="001803B5" w:rsidRPr="00BA3D37" w:rsidRDefault="001803B5" w:rsidP="00BA3D37">
            <w:pPr>
              <w:pStyle w:val="a8"/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2916" w:type="dxa"/>
            <w:shd w:val="clear" w:color="auto" w:fill="FFFFFF"/>
          </w:tcPr>
          <w:p w:rsidR="001803B5" w:rsidRPr="001803B5" w:rsidRDefault="001803B5" w:rsidP="00BA3D37">
            <w:pPr>
              <w:pStyle w:val="ConsPlusNormal"/>
              <w:ind w:right="157"/>
              <w:jc w:val="both"/>
              <w:rPr>
                <w:rFonts w:ascii="Times New Roman" w:hAnsi="Times New Roman" w:cs="Times New Roman"/>
              </w:rPr>
            </w:pPr>
            <w:r w:rsidRPr="001803B5">
              <w:rPr>
                <w:rFonts w:ascii="Times New Roman" w:hAnsi="Times New Roman" w:cs="Times New Roman"/>
              </w:rPr>
              <w:t>Количество обучающихся по программам общего образования, участвующих в олимпиадах и конкурсах различного уровня</w:t>
            </w:r>
          </w:p>
        </w:tc>
        <w:tc>
          <w:tcPr>
            <w:tcW w:w="1087" w:type="dxa"/>
            <w:shd w:val="clear" w:color="auto" w:fill="FFFFFF"/>
          </w:tcPr>
          <w:p w:rsidR="001803B5" w:rsidRPr="001803B5" w:rsidRDefault="001803B5" w:rsidP="002022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03B5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829" w:type="dxa"/>
            <w:shd w:val="clear" w:color="auto" w:fill="FFFFFF"/>
          </w:tcPr>
          <w:p w:rsidR="001803B5" w:rsidRPr="001803B5" w:rsidRDefault="001803B5" w:rsidP="002022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03B5">
              <w:rPr>
                <w:rFonts w:ascii="Times New Roman" w:hAnsi="Times New Roman" w:cs="Times New Roman"/>
              </w:rPr>
              <w:t>115000</w:t>
            </w:r>
          </w:p>
        </w:tc>
        <w:tc>
          <w:tcPr>
            <w:tcW w:w="1476" w:type="dxa"/>
            <w:shd w:val="clear" w:color="auto" w:fill="FFFFFF"/>
          </w:tcPr>
          <w:p w:rsidR="001803B5" w:rsidRPr="001803B5" w:rsidRDefault="001803B5" w:rsidP="002022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803B5">
              <w:rPr>
                <w:rFonts w:ascii="Times New Roman" w:hAnsi="Times New Roman" w:cs="Times New Roman"/>
              </w:rPr>
              <w:t>115000</w:t>
            </w:r>
          </w:p>
        </w:tc>
        <w:tc>
          <w:tcPr>
            <w:tcW w:w="1778" w:type="dxa"/>
            <w:shd w:val="clear" w:color="auto" w:fill="FFFFFF"/>
          </w:tcPr>
          <w:p w:rsidR="001803B5" w:rsidRPr="001803B5" w:rsidRDefault="008F2AFA" w:rsidP="008F2AF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119900</w:t>
            </w:r>
          </w:p>
        </w:tc>
        <w:tc>
          <w:tcPr>
            <w:tcW w:w="1375" w:type="dxa"/>
            <w:shd w:val="clear" w:color="auto" w:fill="FFFFFF"/>
          </w:tcPr>
          <w:p w:rsidR="001803B5" w:rsidRPr="001803B5" w:rsidRDefault="008F2AFA" w:rsidP="008F2AF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104,3</w:t>
            </w:r>
          </w:p>
        </w:tc>
        <w:tc>
          <w:tcPr>
            <w:tcW w:w="3168" w:type="dxa"/>
            <w:shd w:val="clear" w:color="auto" w:fill="FFFFFF"/>
          </w:tcPr>
          <w:p w:rsidR="001803B5" w:rsidRPr="001803B5" w:rsidRDefault="001803B5" w:rsidP="00321EAF">
            <w:pPr>
              <w:jc w:val="both"/>
              <w:rPr>
                <w:sz w:val="20"/>
                <w:szCs w:val="20"/>
              </w:rPr>
            </w:pPr>
          </w:p>
        </w:tc>
      </w:tr>
    </w:tbl>
    <w:p w:rsidR="002A595E" w:rsidRDefault="002A595E" w:rsidP="002A595E">
      <w:pPr>
        <w:pStyle w:val="a5"/>
        <w:shd w:val="clear" w:color="auto" w:fill="auto"/>
        <w:tabs>
          <w:tab w:val="left" w:pos="762"/>
        </w:tabs>
        <w:spacing w:after="0" w:line="245" w:lineRule="exact"/>
        <w:rPr>
          <w:sz w:val="24"/>
          <w:szCs w:val="24"/>
        </w:rPr>
      </w:pPr>
    </w:p>
    <w:p w:rsidR="002A595E" w:rsidRPr="002A595E" w:rsidRDefault="00F82FEE" w:rsidP="00F82FEE">
      <w:pPr>
        <w:pStyle w:val="a5"/>
        <w:shd w:val="clear" w:color="auto" w:fill="auto"/>
        <w:tabs>
          <w:tab w:val="left" w:pos="762"/>
        </w:tabs>
        <w:spacing w:after="0" w:line="245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____________</w:t>
      </w:r>
    </w:p>
    <w:sectPr w:rsidR="002A595E" w:rsidRPr="002A595E" w:rsidSect="00214D3A">
      <w:headerReference w:type="default" r:id="rId8"/>
      <w:pgSz w:w="16838" w:h="11906" w:orient="landscape"/>
      <w:pgMar w:top="1276" w:right="1134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7AE" w:rsidRDefault="00D157AE" w:rsidP="00214D3A">
      <w:r>
        <w:separator/>
      </w:r>
    </w:p>
  </w:endnote>
  <w:endnote w:type="continuationSeparator" w:id="1">
    <w:p w:rsidR="00D157AE" w:rsidRDefault="00D157AE" w:rsidP="00214D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7AE" w:rsidRDefault="00D157AE" w:rsidP="00214D3A">
      <w:r>
        <w:separator/>
      </w:r>
    </w:p>
  </w:footnote>
  <w:footnote w:type="continuationSeparator" w:id="1">
    <w:p w:rsidR="00D157AE" w:rsidRDefault="00D157AE" w:rsidP="00214D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813344"/>
      <w:docPartObj>
        <w:docPartGallery w:val="Page Numbers (Top of Page)"/>
        <w:docPartUnique/>
      </w:docPartObj>
    </w:sdtPr>
    <w:sdtContent>
      <w:p w:rsidR="003949E0" w:rsidRDefault="003C4AB3">
        <w:pPr>
          <w:pStyle w:val="ab"/>
          <w:jc w:val="center"/>
        </w:pPr>
        <w:fldSimple w:instr=" PAGE   \* MERGEFORMAT ">
          <w:r w:rsidR="002A35EA">
            <w:rPr>
              <w:noProof/>
            </w:rPr>
            <w:t>1</w:t>
          </w:r>
        </w:fldSimple>
      </w:p>
    </w:sdtContent>
  </w:sdt>
  <w:p w:rsidR="003949E0" w:rsidRDefault="003949E0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1">
    <w:nsid w:val="2BCF6D48"/>
    <w:multiLevelType w:val="multilevel"/>
    <w:tmpl w:val="6998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920" w:hanging="1440"/>
      </w:pPr>
      <w:rPr>
        <w:rFonts w:hint="default"/>
        <w:color w:val="000000"/>
      </w:rPr>
    </w:lvl>
  </w:abstractNum>
  <w:abstractNum w:abstractNumId="2">
    <w:nsid w:val="2FDE1CDF"/>
    <w:multiLevelType w:val="hybridMultilevel"/>
    <w:tmpl w:val="BB4C0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522180"/>
    <w:multiLevelType w:val="hybridMultilevel"/>
    <w:tmpl w:val="E6889A38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4">
    <w:nsid w:val="35175F2A"/>
    <w:multiLevelType w:val="hybridMultilevel"/>
    <w:tmpl w:val="1700A87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595E"/>
    <w:rsid w:val="00111F02"/>
    <w:rsid w:val="0014307B"/>
    <w:rsid w:val="00147BDF"/>
    <w:rsid w:val="00174447"/>
    <w:rsid w:val="001803B5"/>
    <w:rsid w:val="00180F86"/>
    <w:rsid w:val="00183A7E"/>
    <w:rsid w:val="001F0ADC"/>
    <w:rsid w:val="00202238"/>
    <w:rsid w:val="00214D3A"/>
    <w:rsid w:val="002247A1"/>
    <w:rsid w:val="002A35EA"/>
    <w:rsid w:val="002A3E87"/>
    <w:rsid w:val="002A595E"/>
    <w:rsid w:val="002B0F0E"/>
    <w:rsid w:val="002B6858"/>
    <w:rsid w:val="00321EAF"/>
    <w:rsid w:val="0033212D"/>
    <w:rsid w:val="0033236B"/>
    <w:rsid w:val="003949E0"/>
    <w:rsid w:val="003A6782"/>
    <w:rsid w:val="003C4AB3"/>
    <w:rsid w:val="003D4318"/>
    <w:rsid w:val="003E3E0F"/>
    <w:rsid w:val="00405E5E"/>
    <w:rsid w:val="00414AC6"/>
    <w:rsid w:val="004171FC"/>
    <w:rsid w:val="004A6932"/>
    <w:rsid w:val="004D1696"/>
    <w:rsid w:val="00511F89"/>
    <w:rsid w:val="005B2AD0"/>
    <w:rsid w:val="00625A16"/>
    <w:rsid w:val="00652C43"/>
    <w:rsid w:val="006848A6"/>
    <w:rsid w:val="00746387"/>
    <w:rsid w:val="00773118"/>
    <w:rsid w:val="007A2C52"/>
    <w:rsid w:val="008467F7"/>
    <w:rsid w:val="00855B1C"/>
    <w:rsid w:val="00895048"/>
    <w:rsid w:val="008F2AFA"/>
    <w:rsid w:val="008F32DC"/>
    <w:rsid w:val="0094790A"/>
    <w:rsid w:val="009A3146"/>
    <w:rsid w:val="00A156F6"/>
    <w:rsid w:val="00B21252"/>
    <w:rsid w:val="00B26222"/>
    <w:rsid w:val="00B339B5"/>
    <w:rsid w:val="00B41A70"/>
    <w:rsid w:val="00B547B2"/>
    <w:rsid w:val="00B61D27"/>
    <w:rsid w:val="00B7678F"/>
    <w:rsid w:val="00BA294C"/>
    <w:rsid w:val="00BA3D37"/>
    <w:rsid w:val="00C00777"/>
    <w:rsid w:val="00C136A5"/>
    <w:rsid w:val="00C31C24"/>
    <w:rsid w:val="00C37CB3"/>
    <w:rsid w:val="00D157AE"/>
    <w:rsid w:val="00D850D1"/>
    <w:rsid w:val="00DC2BEE"/>
    <w:rsid w:val="00DE4629"/>
    <w:rsid w:val="00E001B4"/>
    <w:rsid w:val="00E479B3"/>
    <w:rsid w:val="00E76F35"/>
    <w:rsid w:val="00E91ED0"/>
    <w:rsid w:val="00F239D6"/>
    <w:rsid w:val="00F438D1"/>
    <w:rsid w:val="00F76009"/>
    <w:rsid w:val="00F80C7C"/>
    <w:rsid w:val="00F8223A"/>
    <w:rsid w:val="00F82FEE"/>
    <w:rsid w:val="00FA3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95E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uiPriority w:val="99"/>
    <w:locked/>
    <w:rsid w:val="002A595E"/>
    <w:rPr>
      <w:rFonts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1"/>
    <w:uiPriority w:val="99"/>
    <w:locked/>
    <w:rsid w:val="002A595E"/>
    <w:rPr>
      <w:rFonts w:cs="Times New Roman"/>
      <w:b/>
      <w:bCs/>
      <w:sz w:val="20"/>
      <w:szCs w:val="20"/>
      <w:shd w:val="clear" w:color="auto" w:fill="FFFFFF"/>
    </w:rPr>
  </w:style>
  <w:style w:type="character" w:customStyle="1" w:styleId="80">
    <w:name w:val="Основной текст (8)"/>
    <w:basedOn w:val="8"/>
    <w:uiPriority w:val="99"/>
    <w:rsid w:val="002A595E"/>
    <w:rPr>
      <w:u w:val="single"/>
    </w:rPr>
  </w:style>
  <w:style w:type="character" w:customStyle="1" w:styleId="9">
    <w:name w:val="Основной текст (9)_"/>
    <w:basedOn w:val="a0"/>
    <w:link w:val="90"/>
    <w:uiPriority w:val="99"/>
    <w:locked/>
    <w:rsid w:val="002A595E"/>
    <w:rPr>
      <w:rFonts w:ascii="Times New Roman" w:hAnsi="Times New Roman" w:cs="Times New Roman"/>
      <w:i/>
      <w:iCs/>
      <w:noProof/>
      <w:sz w:val="19"/>
      <w:szCs w:val="19"/>
      <w:shd w:val="clear" w:color="auto" w:fill="FFFFFF"/>
    </w:rPr>
  </w:style>
  <w:style w:type="character" w:customStyle="1" w:styleId="83">
    <w:name w:val="Основной текст (8)3"/>
    <w:basedOn w:val="8"/>
    <w:uiPriority w:val="99"/>
    <w:rsid w:val="002A595E"/>
    <w:rPr>
      <w:u w:val="single"/>
    </w:rPr>
  </w:style>
  <w:style w:type="character" w:customStyle="1" w:styleId="9pt">
    <w:name w:val="Основной текст + 9 pt"/>
    <w:aliases w:val="Полужирный"/>
    <w:basedOn w:val="a0"/>
    <w:uiPriority w:val="99"/>
    <w:rsid w:val="002A595E"/>
    <w:rPr>
      <w:rFonts w:cs="Times New Roman"/>
      <w:b/>
      <w:bCs/>
      <w:sz w:val="18"/>
      <w:szCs w:val="18"/>
      <w:u w:val="none"/>
    </w:rPr>
  </w:style>
  <w:style w:type="character" w:customStyle="1" w:styleId="95pt">
    <w:name w:val="Основной текст + 9.5 pt"/>
    <w:aliases w:val="Курсив1"/>
    <w:basedOn w:val="a0"/>
    <w:uiPriority w:val="99"/>
    <w:rsid w:val="002A595E"/>
    <w:rPr>
      <w:rFonts w:ascii="Times New Roman" w:hAnsi="Times New Roman" w:cs="Times New Roman"/>
      <w:i/>
      <w:iCs/>
      <w:noProof/>
      <w:sz w:val="19"/>
      <w:szCs w:val="19"/>
      <w:u w:val="none"/>
    </w:rPr>
  </w:style>
  <w:style w:type="character" w:customStyle="1" w:styleId="10">
    <w:name w:val="Основной текст (10)_"/>
    <w:basedOn w:val="a0"/>
    <w:link w:val="100"/>
    <w:uiPriority w:val="99"/>
    <w:locked/>
    <w:rsid w:val="002A595E"/>
    <w:rPr>
      <w:rFonts w:cs="Times New Roman"/>
      <w:sz w:val="15"/>
      <w:szCs w:val="15"/>
      <w:shd w:val="clear" w:color="auto" w:fill="FFFFFF"/>
    </w:rPr>
  </w:style>
  <w:style w:type="character" w:customStyle="1" w:styleId="82">
    <w:name w:val="Основной текст (8)2"/>
    <w:basedOn w:val="8"/>
    <w:uiPriority w:val="99"/>
    <w:rsid w:val="002A595E"/>
    <w:rPr>
      <w:u w:val="single"/>
    </w:rPr>
  </w:style>
  <w:style w:type="paragraph" w:styleId="a5">
    <w:name w:val="Body Text"/>
    <w:basedOn w:val="a"/>
    <w:link w:val="a6"/>
    <w:uiPriority w:val="99"/>
    <w:rsid w:val="002A595E"/>
    <w:pPr>
      <w:shd w:val="clear" w:color="auto" w:fill="FFFFFF"/>
      <w:spacing w:after="180" w:line="240" w:lineRule="atLeast"/>
    </w:pPr>
    <w:rPr>
      <w:color w:val="auto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2A595E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paragraph" w:customStyle="1" w:styleId="a4">
    <w:name w:val="Подпись к таблице"/>
    <w:basedOn w:val="a"/>
    <w:link w:val="a3"/>
    <w:uiPriority w:val="99"/>
    <w:rsid w:val="002A595E"/>
    <w:pPr>
      <w:shd w:val="clear" w:color="auto" w:fill="FFFFFF"/>
      <w:spacing w:line="252" w:lineRule="exact"/>
      <w:ind w:hanging="880"/>
    </w:pPr>
    <w:rPr>
      <w:rFonts w:asciiTheme="minorHAnsi" w:eastAsiaTheme="minorHAnsi" w:hAnsiTheme="minorHAnsi"/>
      <w:color w:val="auto"/>
      <w:sz w:val="20"/>
      <w:szCs w:val="20"/>
      <w:lang w:eastAsia="en-US"/>
    </w:rPr>
  </w:style>
  <w:style w:type="paragraph" w:customStyle="1" w:styleId="81">
    <w:name w:val="Основной текст (8)1"/>
    <w:basedOn w:val="a"/>
    <w:link w:val="8"/>
    <w:uiPriority w:val="99"/>
    <w:rsid w:val="002A595E"/>
    <w:pPr>
      <w:shd w:val="clear" w:color="auto" w:fill="FFFFFF"/>
      <w:spacing w:before="540" w:after="300" w:line="240" w:lineRule="atLeast"/>
    </w:pPr>
    <w:rPr>
      <w:rFonts w:asciiTheme="minorHAnsi" w:eastAsiaTheme="minorHAnsi" w:hAnsiTheme="minorHAnsi"/>
      <w:b/>
      <w:bCs/>
      <w:color w:val="auto"/>
      <w:sz w:val="20"/>
      <w:szCs w:val="20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2A595E"/>
    <w:pPr>
      <w:shd w:val="clear" w:color="auto" w:fill="FFFFFF"/>
      <w:spacing w:before="60" w:after="60" w:line="240" w:lineRule="atLeast"/>
    </w:pPr>
    <w:rPr>
      <w:rFonts w:eastAsiaTheme="minorHAnsi"/>
      <w:i/>
      <w:iCs/>
      <w:noProof/>
      <w:color w:val="auto"/>
      <w:sz w:val="19"/>
      <w:szCs w:val="19"/>
      <w:lang w:eastAsia="en-US"/>
    </w:rPr>
  </w:style>
  <w:style w:type="paragraph" w:customStyle="1" w:styleId="100">
    <w:name w:val="Основной текст (10)"/>
    <w:basedOn w:val="a"/>
    <w:link w:val="10"/>
    <w:uiPriority w:val="99"/>
    <w:rsid w:val="002A595E"/>
    <w:pPr>
      <w:shd w:val="clear" w:color="auto" w:fill="FFFFFF"/>
      <w:spacing w:before="60" w:line="240" w:lineRule="atLeast"/>
    </w:pPr>
    <w:rPr>
      <w:rFonts w:asciiTheme="minorHAnsi" w:eastAsiaTheme="minorHAnsi" w:hAnsiTheme="minorHAnsi"/>
      <w:color w:val="auto"/>
      <w:sz w:val="15"/>
      <w:szCs w:val="15"/>
      <w:lang w:eastAsia="en-US"/>
    </w:rPr>
  </w:style>
  <w:style w:type="paragraph" w:customStyle="1" w:styleId="ConsPlusNormal">
    <w:name w:val="ConsPlusNormal"/>
    <w:rsid w:val="00F8223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7">
    <w:name w:val="Normal (Web)"/>
    <w:basedOn w:val="a"/>
    <w:rsid w:val="00321EAF"/>
    <w:pPr>
      <w:widowControl/>
      <w:spacing w:before="100" w:beforeAutospacing="1" w:after="100" w:afterAutospacing="1"/>
    </w:pPr>
    <w:rPr>
      <w:color w:val="auto"/>
    </w:rPr>
  </w:style>
  <w:style w:type="paragraph" w:styleId="a8">
    <w:name w:val="List Paragraph"/>
    <w:basedOn w:val="a"/>
    <w:uiPriority w:val="34"/>
    <w:qFormat/>
    <w:rsid w:val="00321EAF"/>
    <w:pPr>
      <w:widowControl/>
      <w:spacing w:after="200" w:line="276" w:lineRule="auto"/>
      <w:ind w:left="720"/>
    </w:pPr>
    <w:rPr>
      <w:rFonts w:ascii="Calibri" w:hAnsi="Calibri" w:cs="Calibri"/>
      <w:color w:val="auto"/>
      <w:sz w:val="22"/>
      <w:szCs w:val="22"/>
      <w:lang w:eastAsia="en-US"/>
    </w:rPr>
  </w:style>
  <w:style w:type="paragraph" w:customStyle="1" w:styleId="2">
    <w:name w:val="Абзац списка2"/>
    <w:basedOn w:val="a"/>
    <w:rsid w:val="00321EAF"/>
    <w:pPr>
      <w:widowControl/>
      <w:spacing w:after="200" w:line="276" w:lineRule="auto"/>
      <w:ind w:left="720"/>
    </w:pPr>
    <w:rPr>
      <w:color w:val="auto"/>
      <w:sz w:val="28"/>
      <w:szCs w:val="28"/>
      <w:lang w:eastAsia="en-US"/>
    </w:rPr>
  </w:style>
  <w:style w:type="paragraph" w:styleId="a9">
    <w:name w:val="Plain Text"/>
    <w:basedOn w:val="a"/>
    <w:link w:val="aa"/>
    <w:unhideWhenUsed/>
    <w:rsid w:val="00321EAF"/>
    <w:pPr>
      <w:widowControl/>
    </w:pPr>
    <w:rPr>
      <w:rFonts w:ascii="Consolas" w:eastAsia="Calibri" w:hAnsi="Consolas" w:cs="Consolas"/>
      <w:color w:val="auto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rsid w:val="00321EAF"/>
    <w:rPr>
      <w:rFonts w:ascii="Consolas" w:eastAsia="Calibri" w:hAnsi="Consolas" w:cs="Consolas"/>
      <w:sz w:val="21"/>
      <w:szCs w:val="21"/>
    </w:rPr>
  </w:style>
  <w:style w:type="paragraph" w:customStyle="1" w:styleId="3">
    <w:name w:val="Знак Знак3 Знак Знак"/>
    <w:basedOn w:val="a"/>
    <w:rsid w:val="00321EAF"/>
    <w:pPr>
      <w:widowControl/>
      <w:spacing w:after="160" w:line="240" w:lineRule="exact"/>
    </w:pPr>
    <w:rPr>
      <w:rFonts w:ascii="Verdana" w:hAnsi="Verdana"/>
      <w:color w:val="auto"/>
      <w:sz w:val="20"/>
      <w:szCs w:val="20"/>
      <w:lang w:val="en-US" w:eastAsia="en-US"/>
    </w:rPr>
  </w:style>
  <w:style w:type="character" w:customStyle="1" w:styleId="6">
    <w:name w:val="Основной текст (6)_"/>
    <w:basedOn w:val="a0"/>
    <w:link w:val="60"/>
    <w:uiPriority w:val="99"/>
    <w:locked/>
    <w:rsid w:val="00202238"/>
    <w:rPr>
      <w:rFonts w:ascii="Times New Roman" w:hAnsi="Times New Roman" w:cs="Times New Roman"/>
      <w:i/>
      <w:iCs/>
      <w:noProof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locked/>
    <w:rsid w:val="00202238"/>
    <w:rPr>
      <w:rFonts w:ascii="Times New Roman" w:hAnsi="Times New Roman" w:cs="Times New Roman"/>
      <w:b/>
      <w:bCs/>
      <w:i/>
      <w:iCs/>
      <w:noProof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202238"/>
    <w:pPr>
      <w:shd w:val="clear" w:color="auto" w:fill="FFFFFF"/>
      <w:spacing w:before="60" w:line="240" w:lineRule="atLeast"/>
    </w:pPr>
    <w:rPr>
      <w:rFonts w:eastAsiaTheme="minorHAnsi"/>
      <w:i/>
      <w:iCs/>
      <w:noProof/>
      <w:color w:val="auto"/>
      <w:sz w:val="19"/>
      <w:szCs w:val="19"/>
      <w:lang w:eastAsia="en-US"/>
    </w:rPr>
  </w:style>
  <w:style w:type="paragraph" w:customStyle="1" w:styleId="70">
    <w:name w:val="Основной текст (7)"/>
    <w:basedOn w:val="a"/>
    <w:link w:val="7"/>
    <w:uiPriority w:val="99"/>
    <w:rsid w:val="00202238"/>
    <w:pPr>
      <w:shd w:val="clear" w:color="auto" w:fill="FFFFFF"/>
      <w:spacing w:line="240" w:lineRule="atLeast"/>
    </w:pPr>
    <w:rPr>
      <w:rFonts w:eastAsiaTheme="minorHAnsi"/>
      <w:b/>
      <w:bCs/>
      <w:i/>
      <w:iCs/>
      <w:noProof/>
      <w:color w:val="auto"/>
      <w:sz w:val="17"/>
      <w:szCs w:val="17"/>
      <w:lang w:eastAsia="en-US"/>
    </w:rPr>
  </w:style>
  <w:style w:type="paragraph" w:styleId="ab">
    <w:name w:val="header"/>
    <w:basedOn w:val="a"/>
    <w:link w:val="ac"/>
    <w:uiPriority w:val="99"/>
    <w:unhideWhenUsed/>
    <w:rsid w:val="00214D3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14D3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214D3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14D3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81E74-2244-41A9-8553-2A9F52F03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8299</Words>
  <Characters>47309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</Company>
  <LinksUpToDate>false</LinksUpToDate>
  <CharactersWithSpaces>55498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219-2</dc:creator>
  <cp:keywords/>
  <dc:description/>
  <cp:lastModifiedBy>NeW</cp:lastModifiedBy>
  <cp:revision>3</cp:revision>
  <cp:lastPrinted>2016-03-15T13:49:00Z</cp:lastPrinted>
  <dcterms:created xsi:type="dcterms:W3CDTF">2016-03-16T12:04:00Z</dcterms:created>
  <dcterms:modified xsi:type="dcterms:W3CDTF">2016-03-21T13:47:00Z</dcterms:modified>
</cp:coreProperties>
</file>